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7B" w:rsidRPr="00AF1352" w:rsidRDefault="005B1B09" w:rsidP="00E6201F">
      <w:pPr>
        <w:spacing w:beforeLines="100" w:afterLines="100" w:line="360" w:lineRule="auto"/>
        <w:jc w:val="center"/>
        <w:rPr>
          <w:b/>
          <w:sz w:val="28"/>
          <w:szCs w:val="28"/>
        </w:rPr>
      </w:pPr>
      <w:r>
        <w:rPr>
          <w:rFonts w:hint="eastAsia"/>
          <w:b/>
          <w:sz w:val="28"/>
          <w:szCs w:val="28"/>
        </w:rPr>
        <w:t>华宝</w:t>
      </w:r>
      <w:r w:rsidR="00AC287B" w:rsidRPr="00AF1352">
        <w:rPr>
          <w:rFonts w:hint="eastAsia"/>
          <w:b/>
          <w:sz w:val="28"/>
          <w:szCs w:val="28"/>
        </w:rPr>
        <w:t>基金管理有限公司关于</w:t>
      </w:r>
      <w:r w:rsidR="00AC287B">
        <w:rPr>
          <w:rFonts w:hint="eastAsia"/>
          <w:b/>
          <w:sz w:val="28"/>
          <w:szCs w:val="28"/>
        </w:rPr>
        <w:t>旗下部分开放式</w:t>
      </w:r>
      <w:r w:rsidR="00AC287B" w:rsidRPr="00AF1352">
        <w:rPr>
          <w:rFonts w:hint="eastAsia"/>
          <w:b/>
          <w:sz w:val="28"/>
          <w:szCs w:val="28"/>
        </w:rPr>
        <w:t>基金增加</w:t>
      </w:r>
      <w:r w:rsidR="008E47B6" w:rsidRPr="008E47B6">
        <w:rPr>
          <w:rFonts w:hint="eastAsia"/>
          <w:b/>
          <w:sz w:val="28"/>
          <w:szCs w:val="28"/>
        </w:rPr>
        <w:t>奕丰金融服务（深圳）有限公司</w:t>
      </w:r>
      <w:r w:rsidR="00AC287B" w:rsidRPr="002747F1">
        <w:rPr>
          <w:rFonts w:hint="eastAsia"/>
          <w:b/>
          <w:sz w:val="28"/>
          <w:szCs w:val="28"/>
        </w:rPr>
        <w:t>为</w:t>
      </w:r>
      <w:r w:rsidR="00AC287B" w:rsidRPr="00AF1352">
        <w:rPr>
          <w:rFonts w:hint="eastAsia"/>
          <w:b/>
          <w:sz w:val="28"/>
          <w:szCs w:val="28"/>
        </w:rPr>
        <w:t>代销机构</w:t>
      </w:r>
      <w:r w:rsidR="00AC287B">
        <w:rPr>
          <w:rFonts w:hint="eastAsia"/>
          <w:b/>
          <w:sz w:val="28"/>
          <w:szCs w:val="28"/>
        </w:rPr>
        <w:t>及费率优惠</w:t>
      </w:r>
      <w:r w:rsidR="00AC287B" w:rsidRPr="00AF1352">
        <w:rPr>
          <w:rFonts w:hint="eastAsia"/>
          <w:b/>
          <w:sz w:val="28"/>
          <w:szCs w:val="28"/>
        </w:rPr>
        <w:t>的公告</w:t>
      </w:r>
    </w:p>
    <w:p w:rsidR="00AC287B" w:rsidRPr="00C07FD9" w:rsidRDefault="005B1B09" w:rsidP="00AC287B">
      <w:pPr>
        <w:spacing w:line="360" w:lineRule="auto"/>
        <w:ind w:firstLineChars="200" w:firstLine="420"/>
        <w:rPr>
          <w:rFonts w:asciiTheme="minorEastAsia" w:hAnsiTheme="minorEastAsia"/>
          <w:color w:val="000000"/>
        </w:rPr>
      </w:pPr>
      <w:r>
        <w:rPr>
          <w:rFonts w:asciiTheme="minorEastAsia" w:hAnsiTheme="minorEastAsia" w:hint="eastAsia"/>
        </w:rPr>
        <w:t>根据华宝</w:t>
      </w:r>
      <w:r w:rsidR="00AC287B" w:rsidRPr="00C07FD9">
        <w:rPr>
          <w:rFonts w:asciiTheme="minorEastAsia" w:hAnsiTheme="minorEastAsia" w:hint="eastAsia"/>
        </w:rPr>
        <w:t>基金管理有限公司（以下简称“本公司”）与</w:t>
      </w:r>
      <w:r w:rsidR="008E47B6" w:rsidRPr="008E47B6">
        <w:rPr>
          <w:rFonts w:asciiTheme="minorEastAsia" w:hAnsiTheme="minorEastAsia" w:hint="eastAsia"/>
        </w:rPr>
        <w:t>奕丰金融服务（深圳）有限公司</w:t>
      </w:r>
      <w:r w:rsidR="00AC287B" w:rsidRPr="00C07FD9">
        <w:rPr>
          <w:rFonts w:asciiTheme="minorEastAsia" w:hAnsiTheme="minorEastAsia" w:hint="eastAsia"/>
        </w:rPr>
        <w:t>（以下简称“</w:t>
      </w:r>
      <w:r w:rsidR="008E47B6" w:rsidRPr="008E47B6">
        <w:rPr>
          <w:rFonts w:asciiTheme="minorEastAsia" w:hAnsiTheme="minorEastAsia" w:hint="eastAsia"/>
        </w:rPr>
        <w:t>奕丰金融</w:t>
      </w:r>
      <w:r w:rsidR="00AC287B" w:rsidRPr="00C07FD9">
        <w:rPr>
          <w:rFonts w:asciiTheme="minorEastAsia" w:hAnsiTheme="minorEastAsia" w:hint="eastAsia"/>
        </w:rPr>
        <w:t>”）签署的《证券投资基金销售代理协议》，本公司自201</w:t>
      </w:r>
      <w:r w:rsidR="00462E2B">
        <w:rPr>
          <w:rFonts w:asciiTheme="minorEastAsia" w:hAnsiTheme="minorEastAsia"/>
        </w:rPr>
        <w:t>7</w:t>
      </w:r>
      <w:r w:rsidR="00AC287B" w:rsidRPr="00C07FD9">
        <w:rPr>
          <w:rFonts w:asciiTheme="minorEastAsia" w:hAnsiTheme="minorEastAsia" w:hint="eastAsia"/>
        </w:rPr>
        <w:t>年</w:t>
      </w:r>
      <w:r w:rsidR="008E47B6">
        <w:rPr>
          <w:rFonts w:asciiTheme="minorEastAsia" w:hAnsiTheme="minorEastAsia"/>
        </w:rPr>
        <w:t>10</w:t>
      </w:r>
      <w:r w:rsidR="00AC287B" w:rsidRPr="00C07FD9">
        <w:rPr>
          <w:rFonts w:asciiTheme="minorEastAsia" w:hAnsiTheme="minorEastAsia" w:hint="eastAsia"/>
        </w:rPr>
        <w:t>月</w:t>
      </w:r>
      <w:r w:rsidR="008E47B6">
        <w:rPr>
          <w:rFonts w:asciiTheme="minorEastAsia" w:hAnsiTheme="minorEastAsia"/>
        </w:rPr>
        <w:t>23</w:t>
      </w:r>
      <w:r w:rsidR="00AC287B" w:rsidRPr="00C07FD9">
        <w:rPr>
          <w:rFonts w:asciiTheme="minorEastAsia" w:hAnsiTheme="minorEastAsia" w:hint="eastAsia"/>
        </w:rPr>
        <w:t>日起增加</w:t>
      </w:r>
      <w:r w:rsidR="008E47B6" w:rsidRPr="008E47B6">
        <w:rPr>
          <w:rFonts w:asciiTheme="minorEastAsia" w:hAnsiTheme="minorEastAsia" w:hint="eastAsia"/>
        </w:rPr>
        <w:t>奕丰金融</w:t>
      </w:r>
      <w:r w:rsidR="00AC287B" w:rsidRPr="00C07FD9">
        <w:rPr>
          <w:rFonts w:asciiTheme="minorEastAsia" w:hAnsiTheme="minorEastAsia" w:hint="eastAsia"/>
          <w:color w:val="000000"/>
        </w:rPr>
        <w:t>代理以下基金的销售业务,</w:t>
      </w:r>
      <w:r w:rsidR="00AC287B" w:rsidRPr="00C07FD9">
        <w:rPr>
          <w:rFonts w:asciiTheme="minorEastAsia" w:hAnsiTheme="minorEastAsia" w:hint="eastAsia"/>
        </w:rPr>
        <w:t xml:space="preserve"> 投资者可通过</w:t>
      </w:r>
      <w:r w:rsidR="008E47B6">
        <w:rPr>
          <w:rFonts w:asciiTheme="minorEastAsia" w:hAnsiTheme="minorEastAsia" w:hint="eastAsia"/>
        </w:rPr>
        <w:t>奕丰金融</w:t>
      </w:r>
      <w:r w:rsidR="00AC287B" w:rsidRPr="00C07FD9">
        <w:rPr>
          <w:rFonts w:asciiTheme="minorEastAsia" w:hAnsiTheme="minorEastAsia" w:hint="eastAsia"/>
        </w:rPr>
        <w:t>办理以下基金的</w:t>
      </w:r>
      <w:r w:rsidR="00AC287B" w:rsidRPr="00C07FD9">
        <w:rPr>
          <w:rFonts w:asciiTheme="minorEastAsia" w:hAnsiTheme="minorEastAsia" w:hint="eastAsia"/>
          <w:color w:val="000000"/>
        </w:rPr>
        <w:t>开户、申购、赎回、转换、定投等相关业务</w:t>
      </w:r>
      <w:r w:rsidR="00AC287B" w:rsidRPr="00C07FD9">
        <w:rPr>
          <w:rFonts w:asciiTheme="minorEastAsia" w:hAnsiTheme="minorEastAsia" w:hint="eastAsia"/>
        </w:rPr>
        <w:t>。</w:t>
      </w:r>
      <w:r w:rsidR="00AC287B" w:rsidRPr="00C07FD9">
        <w:rPr>
          <w:rFonts w:asciiTheme="minorEastAsia" w:hAnsiTheme="minorEastAsia" w:hint="eastAsia"/>
          <w:color w:val="000000"/>
        </w:rPr>
        <w:t>同时，为答谢广大投资者对本公司的信任与支持，经与</w:t>
      </w:r>
      <w:r w:rsidR="008E47B6">
        <w:rPr>
          <w:rFonts w:asciiTheme="minorEastAsia" w:hAnsiTheme="minorEastAsia" w:hint="eastAsia"/>
        </w:rPr>
        <w:t>奕丰金融</w:t>
      </w:r>
      <w:r w:rsidR="00AC287B" w:rsidRPr="00C07FD9">
        <w:rPr>
          <w:rFonts w:asciiTheme="minorEastAsia" w:hAnsiTheme="minorEastAsia" w:hint="eastAsia"/>
          <w:color w:val="000000"/>
        </w:rPr>
        <w:t>协商一致，本公司将于201</w:t>
      </w:r>
      <w:r w:rsidR="00462E2B">
        <w:rPr>
          <w:rFonts w:asciiTheme="minorEastAsia" w:hAnsiTheme="minorEastAsia"/>
          <w:color w:val="000000"/>
        </w:rPr>
        <w:t>7</w:t>
      </w:r>
      <w:r w:rsidR="00AC287B" w:rsidRPr="00C07FD9">
        <w:rPr>
          <w:rFonts w:asciiTheme="minorEastAsia" w:hAnsiTheme="minorEastAsia" w:hint="eastAsia"/>
          <w:color w:val="000000"/>
        </w:rPr>
        <w:t>年</w:t>
      </w:r>
      <w:r w:rsidR="008E47B6">
        <w:rPr>
          <w:rFonts w:asciiTheme="minorEastAsia" w:hAnsiTheme="minorEastAsia"/>
          <w:color w:val="000000"/>
        </w:rPr>
        <w:t>10</w:t>
      </w:r>
      <w:r w:rsidR="00AC287B" w:rsidRPr="00C07FD9">
        <w:rPr>
          <w:rFonts w:asciiTheme="minorEastAsia" w:hAnsiTheme="minorEastAsia" w:hint="eastAsia"/>
          <w:color w:val="000000"/>
        </w:rPr>
        <w:t>月</w:t>
      </w:r>
      <w:r w:rsidR="008E47B6">
        <w:rPr>
          <w:rFonts w:asciiTheme="minorEastAsia" w:hAnsiTheme="minorEastAsia"/>
          <w:color w:val="000000"/>
        </w:rPr>
        <w:t>23</w:t>
      </w:r>
      <w:r w:rsidR="00AC287B" w:rsidRPr="00C07FD9">
        <w:rPr>
          <w:rFonts w:asciiTheme="minorEastAsia" w:hAnsiTheme="minorEastAsia" w:hint="eastAsia"/>
          <w:color w:val="000000"/>
        </w:rPr>
        <w:t>日起参与</w:t>
      </w:r>
      <w:r w:rsidR="008E47B6">
        <w:rPr>
          <w:rFonts w:asciiTheme="minorEastAsia" w:hAnsiTheme="minorEastAsia" w:hint="eastAsia"/>
        </w:rPr>
        <w:t>奕丰金融</w:t>
      </w:r>
      <w:r w:rsidR="00AC287B" w:rsidRPr="00C07FD9">
        <w:rPr>
          <w:rFonts w:asciiTheme="minorEastAsia" w:hAnsiTheme="minorEastAsia" w:hint="eastAsia"/>
          <w:color w:val="000000"/>
        </w:rPr>
        <w:t>申购、定投基金费率优惠活动。现将有关事项公告如下：</w:t>
      </w:r>
    </w:p>
    <w:p w:rsidR="00AC287B" w:rsidRPr="00C07FD9" w:rsidRDefault="00AC287B" w:rsidP="00AC287B">
      <w:pPr>
        <w:spacing w:line="360" w:lineRule="auto"/>
        <w:ind w:firstLineChars="200" w:firstLine="420"/>
        <w:rPr>
          <w:rFonts w:asciiTheme="minorEastAsia" w:hAnsiTheme="minorEastAsia"/>
          <w:color w:val="000000"/>
        </w:rPr>
      </w:pPr>
      <w:r w:rsidRPr="00C07FD9">
        <w:rPr>
          <w:rFonts w:asciiTheme="minorEastAsia" w:hAnsiTheme="minorEastAsia" w:hint="eastAsia"/>
          <w:color w:val="000000"/>
        </w:rPr>
        <w:t>一、适用投资者范围</w:t>
      </w:r>
    </w:p>
    <w:p w:rsidR="00AC287B" w:rsidRPr="00C07FD9" w:rsidRDefault="00AC287B" w:rsidP="00AC287B">
      <w:pPr>
        <w:spacing w:line="360" w:lineRule="auto"/>
        <w:ind w:firstLineChars="200" w:firstLine="420"/>
        <w:rPr>
          <w:rFonts w:asciiTheme="minorEastAsia" w:hAnsiTheme="minorEastAsia"/>
          <w:color w:val="000000"/>
        </w:rPr>
      </w:pPr>
      <w:r w:rsidRPr="00C07FD9">
        <w:rPr>
          <w:rFonts w:asciiTheme="minorEastAsia" w:hAnsiTheme="minorEastAsia" w:hint="eastAsia"/>
          <w:color w:val="000000"/>
        </w:rPr>
        <w:t>通过</w:t>
      </w:r>
      <w:r w:rsidR="008E47B6">
        <w:rPr>
          <w:rFonts w:asciiTheme="minorEastAsia" w:hAnsiTheme="minorEastAsia" w:hint="eastAsia"/>
        </w:rPr>
        <w:t>奕丰金融</w:t>
      </w:r>
      <w:r w:rsidRPr="00C07FD9">
        <w:rPr>
          <w:rFonts w:asciiTheme="minorEastAsia" w:hAnsiTheme="minorEastAsia" w:hint="eastAsia"/>
          <w:color w:val="000000"/>
        </w:rPr>
        <w:t>申（认）购其代销本公司旗下的部分基金。具体以</w:t>
      </w:r>
      <w:r w:rsidR="008E47B6">
        <w:rPr>
          <w:rFonts w:asciiTheme="minorEastAsia" w:hAnsiTheme="minorEastAsia" w:hint="eastAsia"/>
        </w:rPr>
        <w:t>奕丰金融</w:t>
      </w:r>
      <w:r w:rsidRPr="00C07FD9">
        <w:rPr>
          <w:rFonts w:asciiTheme="minorEastAsia" w:hAnsiTheme="minorEastAsia" w:hint="eastAsia"/>
          <w:color w:val="000000"/>
        </w:rPr>
        <w:t>公告为准。</w:t>
      </w:r>
    </w:p>
    <w:p w:rsidR="00AC287B" w:rsidRPr="00C07FD9" w:rsidRDefault="00AC287B" w:rsidP="00AC287B">
      <w:pPr>
        <w:spacing w:line="360" w:lineRule="auto"/>
        <w:ind w:firstLineChars="200" w:firstLine="420"/>
        <w:rPr>
          <w:rFonts w:asciiTheme="minorEastAsia" w:hAnsiTheme="minorEastAsia"/>
          <w:color w:val="000000"/>
        </w:rPr>
      </w:pPr>
    </w:p>
    <w:p w:rsidR="00AC287B" w:rsidRPr="00C07FD9" w:rsidRDefault="00AC287B" w:rsidP="00AC287B">
      <w:pPr>
        <w:spacing w:line="360" w:lineRule="auto"/>
        <w:ind w:firstLineChars="200" w:firstLine="420"/>
        <w:rPr>
          <w:rFonts w:asciiTheme="minorEastAsia" w:hAnsiTheme="minorEastAsia"/>
          <w:color w:val="000000"/>
        </w:rPr>
      </w:pPr>
      <w:r w:rsidRPr="00C07FD9">
        <w:rPr>
          <w:rFonts w:asciiTheme="minorEastAsia" w:hAnsiTheme="minorEastAsia" w:hint="eastAsia"/>
          <w:color w:val="000000"/>
        </w:rPr>
        <w:t>二、适用基金</w:t>
      </w:r>
    </w:p>
    <w:tbl>
      <w:tblPr>
        <w:tblW w:w="0" w:type="auto"/>
        <w:jc w:val="center"/>
        <w:tblCellMar>
          <w:left w:w="0" w:type="dxa"/>
          <w:right w:w="0" w:type="dxa"/>
        </w:tblCellMar>
        <w:tblLook w:val="04A0"/>
      </w:tblPr>
      <w:tblGrid>
        <w:gridCol w:w="900"/>
        <w:gridCol w:w="1384"/>
        <w:gridCol w:w="5770"/>
      </w:tblGrid>
      <w:tr w:rsidR="00AC287B" w:rsidRPr="00C07FD9" w:rsidTr="007A2E38">
        <w:trPr>
          <w:jc w:val="center"/>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序号</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基金代码</w:t>
            </w:r>
          </w:p>
        </w:tc>
        <w:tc>
          <w:tcPr>
            <w:tcW w:w="5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基金名称</w:t>
            </w:r>
          </w:p>
        </w:tc>
      </w:tr>
      <w:tr w:rsidR="00AC287B" w:rsidRPr="00C07FD9" w:rsidTr="007A2E38">
        <w:trPr>
          <w:jc w:val="center"/>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240001</w:t>
            </w:r>
          </w:p>
        </w:tc>
        <w:tc>
          <w:tcPr>
            <w:tcW w:w="5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宝康消费品证券投资基金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240002</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宝康灵活配置证券投资基金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3</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240003</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华宝兴业宝康债券投资基金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4</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240005</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华宝兴业多策略增长开放式证券投资基金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5</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240006</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华宝兴业现金宝货币市场基金A类</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6</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240007</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华宝兴业现金宝货币市场基金B类</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7</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240004</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华宝兴业动力组合混合型证券投资基金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8</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240008</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华宝兴业收益增长混合型证券投资基金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9</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240009</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华宝兴业先进成长混合型证券投资基金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240010</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华宝兴业行业精选混合型证券投资基金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11</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241001</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华宝兴业海外中国成长混合型证券投资基金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12</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240011</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华宝兴业大盘精选混合型证券投资基金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13</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240012</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华宝兴业增强收益债券型证券投资基金A类</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14</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240013</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华宝兴业增强收益债券型证券投资基金B类</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15</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240014</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华宝兴业中证100指数证券投资基金</w:t>
            </w:r>
            <w:r>
              <w:rPr>
                <w:rFonts w:asciiTheme="minorEastAsia" w:hAnsiTheme="minorEastAsia" w:hint="eastAsia"/>
                <w:color w:val="000000"/>
                <w:szCs w:val="21"/>
              </w:rPr>
              <w:t>（前端）</w:t>
            </w:r>
          </w:p>
        </w:tc>
      </w:tr>
      <w:tr w:rsidR="00AC287B" w:rsidRPr="00C07FD9" w:rsidTr="00424922">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16</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240016</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华宝兴业上证180价值交易型开放式指数证券投资基金联接基金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17</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240017</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华宝兴业新兴产业混合型证券投资基金</w:t>
            </w: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18</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240018</w:t>
            </w:r>
          </w:p>
        </w:tc>
        <w:tc>
          <w:tcPr>
            <w:tcW w:w="5770" w:type="dxa"/>
            <w:tcBorders>
              <w:top w:val="nil"/>
              <w:left w:val="nil"/>
              <w:bottom w:val="single" w:sz="8"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华宝兴业可转债债券型证券投资基金</w:t>
            </w:r>
          </w:p>
        </w:tc>
      </w:tr>
      <w:tr w:rsidR="00AC287B" w:rsidRPr="00C07FD9" w:rsidTr="007A2E38">
        <w:trPr>
          <w:jc w:val="center"/>
        </w:trPr>
        <w:tc>
          <w:tcPr>
            <w:tcW w:w="9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s="宋体"/>
                <w:color w:val="000000"/>
                <w:szCs w:val="21"/>
              </w:rPr>
            </w:pPr>
            <w:r>
              <w:rPr>
                <w:rFonts w:asciiTheme="minorEastAsia" w:hAnsiTheme="minorEastAsia" w:hint="eastAsia"/>
                <w:color w:val="000000"/>
                <w:szCs w:val="21"/>
              </w:rPr>
              <w:t>19</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240020</w:t>
            </w:r>
          </w:p>
        </w:tc>
        <w:tc>
          <w:tcPr>
            <w:tcW w:w="5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s="宋体"/>
                <w:color w:val="000000"/>
                <w:szCs w:val="21"/>
              </w:rPr>
            </w:pPr>
            <w:r w:rsidRPr="00C07FD9">
              <w:rPr>
                <w:rFonts w:asciiTheme="minorEastAsia" w:hAnsiTheme="minorEastAsia" w:hint="eastAsia"/>
                <w:color w:val="000000"/>
                <w:szCs w:val="21"/>
              </w:rPr>
              <w:t>华宝兴业医药生物优选混合型证券投资基金</w:t>
            </w:r>
          </w:p>
        </w:tc>
      </w:tr>
      <w:tr w:rsidR="00AC287B" w:rsidRPr="00C07FD9" w:rsidTr="00763878">
        <w:trPr>
          <w:trHeight w:val="274"/>
          <w:jc w:val="center"/>
        </w:trPr>
        <w:tc>
          <w:tcPr>
            <w:tcW w:w="9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240022</w:t>
            </w:r>
          </w:p>
        </w:tc>
        <w:tc>
          <w:tcPr>
            <w:tcW w:w="57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华宝兴业资源优选混合型证券投资基金</w:t>
            </w:r>
          </w:p>
        </w:tc>
      </w:tr>
      <w:tr w:rsidR="00AC287B" w:rsidRPr="00C07FD9" w:rsidTr="007A2E38">
        <w:trPr>
          <w:trHeight w:val="135"/>
          <w:jc w:val="center"/>
        </w:trPr>
        <w:tc>
          <w:tcPr>
            <w:tcW w:w="900" w:type="dxa"/>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lastRenderedPageBreak/>
              <w:t>21</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000124</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华宝兴业服务优选混合型证券投资基金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22</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000601</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华宝兴业创新优选混合型证券投资基金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23</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000612</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华宝兴业生态中国混合型证券投资基金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24</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000753</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华宝兴业量化对冲策略混合型发起式证券投资基金A类</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25</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000754</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华宝兴业量化对冲策略混合型发起式证券投资基金C类</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26</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000866</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华宝兴业高端制造股票型证券投资基金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27</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000867</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华宝兴业品质生活股票型证券投资基金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28</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000993</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华宝兴业稳健回报灵活配置混合型证券投资基金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29</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001118</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华宝兴业事件驱动混合型证券投资基金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30</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001088</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华宝兴业国策导向混合型证券投资基金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1</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001534</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华宝兴业万物互联灵活配置混合型证券投资基金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2</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001967</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华宝兴业转型升级灵活配置混合型证券投资基金</w:t>
            </w:r>
          </w:p>
        </w:tc>
      </w:tr>
      <w:tr w:rsidR="00AC287B"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AC287B" w:rsidRPr="00C07FD9" w:rsidRDefault="00AC287B"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3</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002152</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AC287B" w:rsidRPr="00C07FD9" w:rsidRDefault="00AC287B" w:rsidP="007A2E38">
            <w:pPr>
              <w:jc w:val="center"/>
              <w:rPr>
                <w:rFonts w:asciiTheme="minorEastAsia" w:hAnsiTheme="minorEastAsia"/>
                <w:color w:val="000000"/>
                <w:szCs w:val="21"/>
              </w:rPr>
            </w:pPr>
            <w:r w:rsidRPr="00C07FD9">
              <w:rPr>
                <w:rFonts w:asciiTheme="minorEastAsia" w:hAnsiTheme="minorEastAsia" w:hint="eastAsia"/>
                <w:color w:val="000000"/>
                <w:szCs w:val="21"/>
              </w:rPr>
              <w:t>华宝兴业核心优势灵活配置混合型证券投资基金</w:t>
            </w:r>
          </w:p>
        </w:tc>
      </w:tr>
      <w:tr w:rsidR="00F95D72"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4</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F95D72" w:rsidRPr="00C07FD9"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162415</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F95D72" w:rsidRPr="00C07FD9" w:rsidRDefault="00F95D72" w:rsidP="007A2E38">
            <w:pPr>
              <w:jc w:val="center"/>
              <w:rPr>
                <w:rFonts w:asciiTheme="minorEastAsia" w:hAnsiTheme="minorEastAsia"/>
                <w:color w:val="000000"/>
                <w:szCs w:val="21"/>
              </w:rPr>
            </w:pPr>
            <w:r w:rsidRPr="00F95D72">
              <w:rPr>
                <w:rFonts w:asciiTheme="minorEastAsia" w:hAnsiTheme="minorEastAsia" w:hint="eastAsia"/>
                <w:color w:val="000000"/>
                <w:szCs w:val="21"/>
              </w:rPr>
              <w:t>华宝兴业标普美国品质消费股票指数证券投资基金（LOF）</w:t>
            </w:r>
          </w:p>
        </w:tc>
      </w:tr>
      <w:tr w:rsidR="00F95D72"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5</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003876</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F95D72" w:rsidRPr="00F95D72" w:rsidRDefault="00F95D72" w:rsidP="007A2E38">
            <w:pPr>
              <w:jc w:val="center"/>
              <w:rPr>
                <w:rFonts w:asciiTheme="minorEastAsia" w:hAnsiTheme="minorEastAsia"/>
                <w:color w:val="000000"/>
                <w:szCs w:val="21"/>
              </w:rPr>
            </w:pPr>
            <w:r w:rsidRPr="00F95D72">
              <w:rPr>
                <w:rFonts w:asciiTheme="minorEastAsia" w:hAnsiTheme="minorEastAsia" w:hint="eastAsia"/>
                <w:color w:val="000000"/>
                <w:szCs w:val="21"/>
              </w:rPr>
              <w:t>华宝兴业沪深300指数增强型发起式证券投资基金</w:t>
            </w:r>
          </w:p>
        </w:tc>
      </w:tr>
      <w:tr w:rsidR="00F95D72"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6</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501021</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F95D72" w:rsidRPr="00F95D72" w:rsidRDefault="00F95D72" w:rsidP="007A2E38">
            <w:pPr>
              <w:jc w:val="center"/>
              <w:rPr>
                <w:rFonts w:asciiTheme="minorEastAsia" w:hAnsiTheme="minorEastAsia"/>
                <w:color w:val="000000"/>
                <w:szCs w:val="21"/>
              </w:rPr>
            </w:pPr>
            <w:r w:rsidRPr="00F95D72">
              <w:rPr>
                <w:rFonts w:asciiTheme="minorEastAsia" w:hAnsiTheme="minorEastAsia" w:hint="eastAsia"/>
                <w:color w:val="000000"/>
                <w:szCs w:val="21"/>
              </w:rPr>
              <w:t>华宝兴业标普香港上市中国中小盘指数证券投资基金(LOF)</w:t>
            </w:r>
          </w:p>
        </w:tc>
      </w:tr>
      <w:tr w:rsidR="00F95D72" w:rsidRPr="00C07FD9" w:rsidTr="00424922">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3</w:t>
            </w:r>
            <w:r w:rsidR="007F1624">
              <w:rPr>
                <w:rFonts w:asciiTheme="minorEastAsia" w:hAnsiTheme="minorEastAsia" w:hint="eastAsia"/>
                <w:color w:val="000000"/>
                <w:szCs w:val="21"/>
              </w:rPr>
              <w:t>7</w:t>
            </w:r>
          </w:p>
        </w:tc>
        <w:tc>
          <w:tcPr>
            <w:tcW w:w="1384" w:type="dxa"/>
            <w:tcBorders>
              <w:top w:val="single" w:sz="4" w:space="0" w:color="auto"/>
              <w:left w:val="nil"/>
              <w:bottom w:val="nil"/>
              <w:right w:val="single" w:sz="8" w:space="0" w:color="auto"/>
            </w:tcBorders>
            <w:tcMar>
              <w:top w:w="0" w:type="dxa"/>
              <w:left w:w="108" w:type="dxa"/>
              <w:bottom w:w="0" w:type="dxa"/>
              <w:right w:w="108" w:type="dxa"/>
            </w:tcMar>
            <w:vAlign w:val="cente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501301</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F95D72" w:rsidRPr="00F95D72" w:rsidRDefault="00F95D72" w:rsidP="007A2E38">
            <w:pPr>
              <w:jc w:val="center"/>
              <w:rPr>
                <w:rFonts w:asciiTheme="minorEastAsia" w:hAnsiTheme="minorEastAsia"/>
                <w:color w:val="000000"/>
                <w:szCs w:val="21"/>
              </w:rPr>
            </w:pPr>
            <w:r w:rsidRPr="00F95D72">
              <w:rPr>
                <w:rFonts w:asciiTheme="minorEastAsia" w:hAnsiTheme="minorEastAsia" w:hint="eastAsia"/>
                <w:color w:val="000000"/>
                <w:szCs w:val="21"/>
              </w:rPr>
              <w:t>华宝兴业港股通恒生中国（香港上市）25指数证券投资基金（LOF）</w:t>
            </w:r>
          </w:p>
        </w:tc>
      </w:tr>
      <w:tr w:rsidR="00F95D72"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F95D72" w:rsidRDefault="007F1624" w:rsidP="007A2E38">
            <w:pPr>
              <w:jc w:val="center"/>
              <w:rPr>
                <w:rFonts w:asciiTheme="minorEastAsia" w:hAnsiTheme="minorEastAsia"/>
                <w:color w:val="000000"/>
                <w:szCs w:val="21"/>
              </w:rPr>
            </w:pPr>
            <w:r>
              <w:rPr>
                <w:rFonts w:asciiTheme="minorEastAsia" w:hAnsiTheme="minorEastAsia" w:hint="eastAsia"/>
                <w:color w:val="000000"/>
                <w:szCs w:val="21"/>
              </w:rPr>
              <w:t>38</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501029</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F95D72" w:rsidRPr="00F95D72" w:rsidRDefault="00F95D72" w:rsidP="007A2E38">
            <w:pPr>
              <w:jc w:val="center"/>
              <w:rPr>
                <w:rFonts w:asciiTheme="minorEastAsia" w:hAnsiTheme="minorEastAsia"/>
                <w:color w:val="000000"/>
                <w:szCs w:val="21"/>
              </w:rPr>
            </w:pPr>
            <w:r w:rsidRPr="00F95D72">
              <w:rPr>
                <w:rFonts w:asciiTheme="minorEastAsia" w:hAnsiTheme="minorEastAsia" w:hint="eastAsia"/>
                <w:color w:val="000000"/>
                <w:szCs w:val="21"/>
              </w:rPr>
              <w:t>华宝兴业标普中国A股红利机会指数证券投资基金（LOF）</w:t>
            </w:r>
          </w:p>
        </w:tc>
      </w:tr>
      <w:tr w:rsidR="00F95D72" w:rsidRPr="00C07FD9" w:rsidTr="00424922">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F95D72" w:rsidRDefault="007F1624" w:rsidP="007A2E38">
            <w:pPr>
              <w:jc w:val="center"/>
              <w:rPr>
                <w:rFonts w:asciiTheme="minorEastAsia" w:hAnsiTheme="minorEastAsia"/>
                <w:color w:val="000000"/>
                <w:szCs w:val="21"/>
              </w:rPr>
            </w:pPr>
            <w:r>
              <w:rPr>
                <w:rFonts w:asciiTheme="minorEastAsia" w:hAnsiTheme="minorEastAsia" w:hint="eastAsia"/>
                <w:color w:val="000000"/>
                <w:szCs w:val="21"/>
              </w:rPr>
              <w:t>39</w:t>
            </w:r>
          </w:p>
        </w:tc>
        <w:tc>
          <w:tcPr>
            <w:tcW w:w="1384" w:type="dxa"/>
            <w:tcBorders>
              <w:top w:val="single" w:sz="4" w:space="0" w:color="auto"/>
              <w:left w:val="nil"/>
              <w:bottom w:val="nil"/>
              <w:right w:val="single" w:sz="8" w:space="0" w:color="auto"/>
            </w:tcBorders>
            <w:tcMar>
              <w:top w:w="0" w:type="dxa"/>
              <w:left w:w="108" w:type="dxa"/>
              <w:bottom w:w="0" w:type="dxa"/>
              <w:right w:w="108" w:type="dxa"/>
            </w:tcMar>
            <w:vAlign w:val="center"/>
          </w:tcPr>
          <w:p w:rsidR="00F95D72" w:rsidRDefault="00F95D72" w:rsidP="007A2E38">
            <w:pPr>
              <w:jc w:val="center"/>
              <w:rPr>
                <w:rFonts w:asciiTheme="minorEastAsia" w:hAnsiTheme="minorEastAsia"/>
                <w:color w:val="000000"/>
                <w:szCs w:val="21"/>
              </w:rPr>
            </w:pPr>
            <w:r>
              <w:rPr>
                <w:rFonts w:asciiTheme="minorEastAsia" w:hAnsiTheme="minorEastAsia" w:hint="eastAsia"/>
                <w:color w:val="000000"/>
                <w:szCs w:val="21"/>
              </w:rPr>
              <w:t>005125</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F95D72" w:rsidRPr="00F95D72" w:rsidRDefault="00F95D72" w:rsidP="007A2E38">
            <w:pPr>
              <w:jc w:val="center"/>
              <w:rPr>
                <w:rFonts w:asciiTheme="minorEastAsia" w:hAnsiTheme="minorEastAsia"/>
                <w:color w:val="000000"/>
                <w:szCs w:val="21"/>
              </w:rPr>
            </w:pPr>
            <w:r w:rsidRPr="00F95D72">
              <w:rPr>
                <w:rFonts w:asciiTheme="minorEastAsia" w:hAnsiTheme="minorEastAsia" w:hint="eastAsia"/>
                <w:color w:val="000000"/>
                <w:szCs w:val="21"/>
              </w:rPr>
              <w:t>华宝兴业标普中国A股红利机会指数证券投资基金（LOF）</w:t>
            </w:r>
            <w:r>
              <w:rPr>
                <w:rFonts w:asciiTheme="minorEastAsia" w:hAnsiTheme="minorEastAsia" w:hint="eastAsia"/>
                <w:color w:val="000000"/>
                <w:szCs w:val="21"/>
              </w:rPr>
              <w:t>C类</w:t>
            </w:r>
            <w:r>
              <w:rPr>
                <w:rFonts w:asciiTheme="minorEastAsia" w:hAnsiTheme="minorEastAsia"/>
                <w:color w:val="000000"/>
                <w:szCs w:val="21"/>
              </w:rPr>
              <w:t>份额</w:t>
            </w:r>
          </w:p>
        </w:tc>
      </w:tr>
      <w:tr w:rsidR="00927908"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927908" w:rsidRDefault="00927908" w:rsidP="007A2E38">
            <w:pPr>
              <w:jc w:val="center"/>
              <w:rPr>
                <w:rFonts w:asciiTheme="minorEastAsia" w:hAnsiTheme="minorEastAsia"/>
                <w:color w:val="000000"/>
                <w:szCs w:val="21"/>
              </w:rPr>
            </w:pPr>
            <w:r>
              <w:rPr>
                <w:rFonts w:asciiTheme="minorEastAsia" w:hAnsiTheme="minorEastAsia" w:hint="eastAsia"/>
                <w:color w:val="000000"/>
                <w:szCs w:val="21"/>
              </w:rPr>
              <w:t>40</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927908" w:rsidRDefault="00927908" w:rsidP="007A2E38">
            <w:pPr>
              <w:jc w:val="center"/>
              <w:rPr>
                <w:rFonts w:asciiTheme="minorEastAsia" w:hAnsiTheme="minorEastAsia"/>
                <w:color w:val="000000"/>
                <w:szCs w:val="21"/>
              </w:rPr>
            </w:pPr>
            <w:r>
              <w:rPr>
                <w:rFonts w:asciiTheme="minorEastAsia" w:hAnsiTheme="minorEastAsia" w:hint="eastAsia"/>
                <w:color w:val="000000"/>
                <w:szCs w:val="21"/>
              </w:rPr>
              <w:t>162411</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927908" w:rsidRPr="00927908" w:rsidRDefault="00927908" w:rsidP="007A2E38">
            <w:pPr>
              <w:jc w:val="center"/>
              <w:rPr>
                <w:rFonts w:asciiTheme="minorEastAsia" w:hAnsiTheme="minorEastAsia"/>
                <w:color w:val="000000"/>
                <w:szCs w:val="21"/>
              </w:rPr>
            </w:pPr>
            <w:r w:rsidRPr="00927908">
              <w:rPr>
                <w:rFonts w:asciiTheme="minorEastAsia" w:hAnsiTheme="minorEastAsia" w:hint="eastAsia"/>
                <w:color w:val="000000"/>
                <w:szCs w:val="21"/>
              </w:rPr>
              <w:t>华宝兴业标普石油天然气上游股票指数证券投资基金(LOF</w:t>
            </w:r>
            <w:r>
              <w:rPr>
                <w:rFonts w:asciiTheme="minorEastAsia" w:hAnsiTheme="minorEastAsia" w:hint="eastAsia"/>
                <w:color w:val="000000"/>
                <w:szCs w:val="21"/>
              </w:rPr>
              <w:t>)</w:t>
            </w:r>
          </w:p>
        </w:tc>
      </w:tr>
      <w:tr w:rsidR="00927908"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927908" w:rsidRDefault="00927908" w:rsidP="007A2E38">
            <w:pPr>
              <w:jc w:val="center"/>
              <w:rPr>
                <w:rFonts w:asciiTheme="minorEastAsia" w:hAnsiTheme="minorEastAsia"/>
                <w:color w:val="000000"/>
                <w:szCs w:val="21"/>
              </w:rPr>
            </w:pPr>
            <w:r>
              <w:rPr>
                <w:rFonts w:asciiTheme="minorEastAsia" w:hAnsiTheme="minorEastAsia" w:hint="eastAsia"/>
                <w:color w:val="000000"/>
                <w:szCs w:val="21"/>
              </w:rPr>
              <w:t>41</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927908" w:rsidRDefault="00927908" w:rsidP="007A2E38">
            <w:pPr>
              <w:jc w:val="center"/>
              <w:rPr>
                <w:rFonts w:asciiTheme="minorEastAsia" w:hAnsiTheme="minorEastAsia"/>
                <w:color w:val="000000"/>
                <w:szCs w:val="21"/>
              </w:rPr>
            </w:pPr>
            <w:r>
              <w:rPr>
                <w:rFonts w:asciiTheme="minorEastAsia" w:hAnsiTheme="minorEastAsia" w:hint="eastAsia"/>
                <w:color w:val="000000"/>
                <w:szCs w:val="21"/>
              </w:rPr>
              <w:t>162412</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927908" w:rsidRPr="00927908" w:rsidRDefault="00927908" w:rsidP="007A2E38">
            <w:pPr>
              <w:jc w:val="center"/>
              <w:rPr>
                <w:rFonts w:asciiTheme="minorEastAsia" w:hAnsiTheme="minorEastAsia"/>
                <w:color w:val="000000"/>
                <w:szCs w:val="21"/>
              </w:rPr>
            </w:pPr>
            <w:r w:rsidRPr="00927908">
              <w:rPr>
                <w:rFonts w:asciiTheme="minorEastAsia" w:hAnsiTheme="minorEastAsia" w:hint="eastAsia"/>
                <w:color w:val="000000"/>
                <w:szCs w:val="21"/>
              </w:rPr>
              <w:t>华宝兴业中证医疗指数分级证券投资基金</w:t>
            </w:r>
          </w:p>
        </w:tc>
      </w:tr>
      <w:tr w:rsidR="00927908"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927908" w:rsidRDefault="00927908" w:rsidP="007A2E38">
            <w:pPr>
              <w:jc w:val="center"/>
              <w:rPr>
                <w:rFonts w:asciiTheme="minorEastAsia" w:hAnsiTheme="minorEastAsia"/>
                <w:color w:val="000000"/>
                <w:szCs w:val="21"/>
              </w:rPr>
            </w:pPr>
            <w:r>
              <w:rPr>
                <w:rFonts w:asciiTheme="minorEastAsia" w:hAnsiTheme="minorEastAsia" w:hint="eastAsia"/>
                <w:color w:val="000000"/>
                <w:szCs w:val="21"/>
              </w:rPr>
              <w:t>42</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927908" w:rsidRDefault="00927908" w:rsidP="007A2E38">
            <w:pPr>
              <w:jc w:val="center"/>
              <w:rPr>
                <w:rFonts w:asciiTheme="minorEastAsia" w:hAnsiTheme="minorEastAsia"/>
                <w:color w:val="000000"/>
                <w:szCs w:val="21"/>
              </w:rPr>
            </w:pPr>
            <w:r>
              <w:rPr>
                <w:rFonts w:asciiTheme="minorEastAsia" w:hAnsiTheme="minorEastAsia" w:hint="eastAsia"/>
                <w:color w:val="000000"/>
                <w:szCs w:val="21"/>
              </w:rPr>
              <w:t>162413</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927908" w:rsidRPr="00927908" w:rsidRDefault="00927908" w:rsidP="007A2E38">
            <w:pPr>
              <w:jc w:val="center"/>
              <w:rPr>
                <w:rFonts w:asciiTheme="minorEastAsia" w:hAnsiTheme="minorEastAsia"/>
                <w:color w:val="000000"/>
                <w:szCs w:val="21"/>
              </w:rPr>
            </w:pPr>
            <w:r w:rsidRPr="00927908">
              <w:rPr>
                <w:rFonts w:asciiTheme="minorEastAsia" w:hAnsiTheme="minorEastAsia" w:hint="eastAsia"/>
                <w:color w:val="000000"/>
                <w:szCs w:val="21"/>
              </w:rPr>
              <w:t>华宝兴业中证1000指数分级证券投资基金</w:t>
            </w:r>
          </w:p>
        </w:tc>
      </w:tr>
      <w:tr w:rsidR="00D46DCE" w:rsidRPr="00C07FD9" w:rsidTr="007A2E38">
        <w:trPr>
          <w:trHeight w:val="315"/>
          <w:jc w:val="center"/>
        </w:trPr>
        <w:tc>
          <w:tcPr>
            <w:tcW w:w="900"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D46DCE" w:rsidRDefault="00D46DCE" w:rsidP="007A2E38">
            <w:pPr>
              <w:jc w:val="center"/>
              <w:rPr>
                <w:rFonts w:asciiTheme="minorEastAsia" w:hAnsiTheme="minorEastAsia"/>
                <w:color w:val="000000"/>
                <w:szCs w:val="21"/>
              </w:rPr>
            </w:pPr>
            <w:r>
              <w:rPr>
                <w:rFonts w:asciiTheme="minorEastAsia" w:hAnsiTheme="minorEastAsia" w:hint="eastAsia"/>
                <w:color w:val="000000"/>
                <w:szCs w:val="21"/>
              </w:rPr>
              <w:t>43</w:t>
            </w:r>
          </w:p>
        </w:tc>
        <w:tc>
          <w:tcPr>
            <w:tcW w:w="1384" w:type="dxa"/>
            <w:tcBorders>
              <w:top w:val="single" w:sz="4" w:space="0" w:color="auto"/>
              <w:left w:val="nil"/>
              <w:bottom w:val="nil"/>
              <w:right w:val="single" w:sz="8" w:space="0" w:color="auto"/>
            </w:tcBorders>
            <w:tcMar>
              <w:top w:w="0" w:type="dxa"/>
              <w:left w:w="108" w:type="dxa"/>
              <w:bottom w:w="0" w:type="dxa"/>
              <w:right w:w="108" w:type="dxa"/>
            </w:tcMar>
          </w:tcPr>
          <w:p w:rsidR="00D46DCE" w:rsidRDefault="00D46DCE" w:rsidP="007A2E38">
            <w:pPr>
              <w:jc w:val="center"/>
              <w:rPr>
                <w:rFonts w:asciiTheme="minorEastAsia" w:hAnsiTheme="minorEastAsia"/>
                <w:color w:val="000000"/>
                <w:szCs w:val="21"/>
              </w:rPr>
            </w:pPr>
            <w:r>
              <w:rPr>
                <w:rFonts w:asciiTheme="minorEastAsia" w:hAnsiTheme="minorEastAsia" w:hint="eastAsia"/>
                <w:color w:val="000000"/>
                <w:szCs w:val="21"/>
              </w:rPr>
              <w:t>002634</w:t>
            </w:r>
          </w:p>
        </w:tc>
        <w:tc>
          <w:tcPr>
            <w:tcW w:w="5770" w:type="dxa"/>
            <w:tcBorders>
              <w:top w:val="single" w:sz="4" w:space="0" w:color="auto"/>
              <w:left w:val="nil"/>
              <w:bottom w:val="nil"/>
              <w:right w:val="single" w:sz="8" w:space="0" w:color="auto"/>
            </w:tcBorders>
            <w:tcMar>
              <w:top w:w="0" w:type="dxa"/>
              <w:left w:w="108" w:type="dxa"/>
              <w:bottom w:w="0" w:type="dxa"/>
              <w:right w:w="108" w:type="dxa"/>
            </w:tcMar>
          </w:tcPr>
          <w:p w:rsidR="00D46DCE" w:rsidRPr="00927908" w:rsidRDefault="00D46DCE" w:rsidP="007A2E38">
            <w:pPr>
              <w:jc w:val="center"/>
              <w:rPr>
                <w:rFonts w:asciiTheme="minorEastAsia" w:hAnsiTheme="minorEastAsia"/>
                <w:color w:val="000000"/>
                <w:szCs w:val="21"/>
              </w:rPr>
            </w:pPr>
            <w:r w:rsidRPr="00D46DCE">
              <w:rPr>
                <w:rFonts w:asciiTheme="minorEastAsia" w:hAnsiTheme="minorEastAsia" w:hint="eastAsia"/>
                <w:color w:val="000000"/>
                <w:szCs w:val="21"/>
              </w:rPr>
              <w:t>华宝兴业未来主导产业灵活配置混合型证券投资基金</w:t>
            </w:r>
          </w:p>
        </w:tc>
      </w:tr>
      <w:tr w:rsidR="00AC287B" w:rsidRPr="00C07FD9" w:rsidTr="007A2E38">
        <w:trPr>
          <w:jc w:val="center"/>
        </w:trPr>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AC287B" w:rsidRPr="00C07FD9" w:rsidRDefault="00AC287B" w:rsidP="007A2E38">
            <w:pPr>
              <w:rPr>
                <w:rFonts w:asciiTheme="minorEastAsia" w:hAnsiTheme="minorEastAsia"/>
                <w:color w:val="000000"/>
                <w:szCs w:val="21"/>
              </w:rPr>
            </w:pPr>
          </w:p>
        </w:tc>
        <w:tc>
          <w:tcPr>
            <w:tcW w:w="1384" w:type="dxa"/>
            <w:tcBorders>
              <w:top w:val="nil"/>
              <w:left w:val="nil"/>
              <w:bottom w:val="nil"/>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c>
          <w:tcPr>
            <w:tcW w:w="5770" w:type="dxa"/>
            <w:tcBorders>
              <w:top w:val="nil"/>
              <w:left w:val="nil"/>
              <w:bottom w:val="nil"/>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r>
      <w:tr w:rsidR="00AC287B" w:rsidRPr="00C07FD9" w:rsidTr="007A2E38">
        <w:trPr>
          <w:jc w:val="center"/>
        </w:trPr>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olor w:val="000000"/>
                <w:szCs w:val="21"/>
              </w:rPr>
            </w:pPr>
          </w:p>
        </w:tc>
        <w:tc>
          <w:tcPr>
            <w:tcW w:w="1384" w:type="dxa"/>
            <w:tcBorders>
              <w:top w:val="nil"/>
              <w:left w:val="nil"/>
              <w:bottom w:val="nil"/>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c>
          <w:tcPr>
            <w:tcW w:w="5770" w:type="dxa"/>
            <w:tcBorders>
              <w:top w:val="nil"/>
              <w:left w:val="nil"/>
              <w:bottom w:val="nil"/>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r>
      <w:tr w:rsidR="00AC287B" w:rsidRPr="00C07FD9" w:rsidTr="007A2E38">
        <w:trPr>
          <w:jc w:val="center"/>
        </w:trPr>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olor w:val="000000"/>
                <w:szCs w:val="21"/>
              </w:rPr>
            </w:pPr>
          </w:p>
        </w:tc>
        <w:tc>
          <w:tcPr>
            <w:tcW w:w="1384" w:type="dxa"/>
            <w:tcBorders>
              <w:top w:val="nil"/>
              <w:left w:val="nil"/>
              <w:bottom w:val="nil"/>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c>
          <w:tcPr>
            <w:tcW w:w="5770" w:type="dxa"/>
            <w:tcBorders>
              <w:top w:val="nil"/>
              <w:left w:val="nil"/>
              <w:bottom w:val="nil"/>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r>
      <w:tr w:rsidR="00AC287B" w:rsidRPr="00C07FD9" w:rsidTr="007A2E38">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7B" w:rsidRPr="00C07FD9" w:rsidRDefault="00AC287B" w:rsidP="007A2E38">
            <w:pPr>
              <w:jc w:val="center"/>
              <w:rPr>
                <w:rFonts w:asciiTheme="minorEastAsia" w:hAnsiTheme="minorEastAsia"/>
                <w:color w:val="000000"/>
                <w:szCs w:val="21"/>
              </w:rPr>
            </w:pP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c>
          <w:tcPr>
            <w:tcW w:w="5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87B" w:rsidRPr="00C07FD9" w:rsidRDefault="00AC287B" w:rsidP="007A2E38">
            <w:pPr>
              <w:rPr>
                <w:rFonts w:asciiTheme="minorEastAsia" w:hAnsiTheme="minorEastAsia"/>
                <w:color w:val="000000"/>
                <w:szCs w:val="21"/>
              </w:rPr>
            </w:pPr>
          </w:p>
        </w:tc>
      </w:tr>
    </w:tbl>
    <w:p w:rsidR="00AC287B" w:rsidRPr="00C07FD9" w:rsidRDefault="00AC287B" w:rsidP="00AC287B">
      <w:pPr>
        <w:spacing w:line="360" w:lineRule="auto"/>
        <w:rPr>
          <w:rFonts w:asciiTheme="minorEastAsia" w:hAnsiTheme="minorEastAsia"/>
          <w:color w:val="000000"/>
        </w:rPr>
      </w:pPr>
    </w:p>
    <w:p w:rsidR="00AC287B" w:rsidRPr="00C07FD9" w:rsidRDefault="00AC287B" w:rsidP="00AC287B">
      <w:pPr>
        <w:tabs>
          <w:tab w:val="left" w:pos="2370"/>
          <w:tab w:val="left" w:pos="3540"/>
        </w:tabs>
        <w:spacing w:line="360" w:lineRule="auto"/>
        <w:ind w:firstLineChars="200" w:firstLine="420"/>
        <w:rPr>
          <w:rFonts w:asciiTheme="minorEastAsia" w:hAnsiTheme="minorEastAsia"/>
          <w:color w:val="000000"/>
        </w:rPr>
      </w:pPr>
      <w:r>
        <w:rPr>
          <w:rFonts w:asciiTheme="minorEastAsia" w:hAnsiTheme="minorEastAsia" w:hint="eastAsia"/>
          <w:color w:val="000000"/>
        </w:rPr>
        <w:t>三</w:t>
      </w:r>
      <w:r w:rsidRPr="00C07FD9">
        <w:rPr>
          <w:rFonts w:asciiTheme="minorEastAsia" w:hAnsiTheme="minorEastAsia" w:hint="eastAsia"/>
          <w:color w:val="000000"/>
        </w:rPr>
        <w:t>、转换业务提示</w:t>
      </w:r>
      <w:r w:rsidRPr="00C07FD9">
        <w:rPr>
          <w:rFonts w:asciiTheme="minorEastAsia" w:hAnsiTheme="minorEastAsia"/>
          <w:color w:val="000000"/>
        </w:rPr>
        <w:tab/>
      </w:r>
      <w:r w:rsidRPr="00C07FD9">
        <w:rPr>
          <w:rFonts w:asciiTheme="minorEastAsia" w:hAnsiTheme="minorEastAsia"/>
          <w:color w:val="000000"/>
        </w:rPr>
        <w:tab/>
      </w:r>
    </w:p>
    <w:p w:rsidR="00AC287B" w:rsidRPr="00C07FD9" w:rsidRDefault="00AC287B" w:rsidP="00AC287B">
      <w:pPr>
        <w:spacing w:line="360" w:lineRule="auto"/>
        <w:ind w:firstLineChars="200" w:firstLine="420"/>
        <w:rPr>
          <w:rFonts w:asciiTheme="minorEastAsia" w:hAnsiTheme="minorEastAsia"/>
          <w:color w:val="000000"/>
        </w:rPr>
      </w:pPr>
      <w:r w:rsidRPr="00C07FD9">
        <w:rPr>
          <w:rFonts w:asciiTheme="minorEastAsia" w:hAnsiTheme="minorEastAsia" w:hint="eastAsia"/>
          <w:color w:val="000000"/>
        </w:rPr>
        <w:t>1</w:t>
      </w:r>
      <w:r w:rsidRPr="00C07FD9">
        <w:rPr>
          <w:rFonts w:asciiTheme="minorEastAsia" w:hAnsiTheme="minorEastAsia"/>
          <w:color w:val="000000"/>
        </w:rPr>
        <w:t>、</w:t>
      </w:r>
      <w:r w:rsidRPr="00C07FD9">
        <w:rPr>
          <w:rFonts w:asciiTheme="minorEastAsia" w:hAnsiTheme="minorEastAsia" w:hint="eastAsia"/>
          <w:color w:val="000000"/>
        </w:rPr>
        <w:t>华宝兴业宝康消费品、华宝兴业宝康灵活配置、华宝兴业宝康债券、华宝兴业动力组合、华宝兴业多策略增长、华宝兴业现金宝（A/B</w:t>
      </w:r>
      <w:r w:rsidRPr="00C07FD9">
        <w:rPr>
          <w:rFonts w:asciiTheme="minorEastAsia" w:hAnsiTheme="minorEastAsia"/>
          <w:color w:val="000000"/>
        </w:rPr>
        <w:t>）</w:t>
      </w:r>
      <w:r w:rsidRPr="00C07FD9">
        <w:rPr>
          <w:rFonts w:asciiTheme="minorEastAsia" w:hAnsiTheme="minorEastAsia" w:hint="eastAsia"/>
          <w:color w:val="000000"/>
        </w:rPr>
        <w:t>、华宝兴业收益增长、华宝兴业先进成长、华宝兴业行业精选、华宝兴业大盘精选、华宝兴业增强收益(A/B)、华宝兴业中证100(前端)、华宝兴业上证180价值ETF联接、华宝兴业新兴产业、华宝兴业可转债、华宝兴业医药生物、华宝兴业资源优选、华宝兴业服务优选、华宝兴业创新优选、华宝兴业生态中国、华宝兴业量化对冲（A/C）</w:t>
      </w:r>
      <w:r>
        <w:rPr>
          <w:rFonts w:asciiTheme="minorEastAsia" w:hAnsiTheme="minorEastAsia" w:hint="eastAsia"/>
          <w:color w:val="000000"/>
        </w:rPr>
        <w:t>、华宝兴业高端制造、华宝兴业品质生活、华宝兴业稳健回报、华宝兴业事件驱动、华宝兴业国策导向、华宝兴业新价值、华宝兴业万物互联、华宝兴业转型升级、华宝兴业核心优势</w:t>
      </w:r>
      <w:r w:rsidR="00A02F28">
        <w:rPr>
          <w:rFonts w:asciiTheme="minorEastAsia" w:hAnsiTheme="minorEastAsia" w:hint="eastAsia"/>
          <w:color w:val="000000"/>
        </w:rPr>
        <w:t>、</w:t>
      </w:r>
      <w:r w:rsidR="00A02F28">
        <w:rPr>
          <w:rFonts w:asciiTheme="minorEastAsia" w:hAnsiTheme="minorEastAsia"/>
          <w:color w:val="000000"/>
        </w:rPr>
        <w:t>华宝兴业沪深</w:t>
      </w:r>
      <w:r w:rsidR="00A02F28">
        <w:rPr>
          <w:rFonts w:asciiTheme="minorEastAsia" w:hAnsiTheme="minorEastAsia" w:hint="eastAsia"/>
          <w:color w:val="000000"/>
        </w:rPr>
        <w:t>300增强</w:t>
      </w:r>
      <w:r w:rsidR="00A02F28">
        <w:rPr>
          <w:rFonts w:asciiTheme="minorEastAsia" w:hAnsiTheme="minorEastAsia"/>
          <w:color w:val="000000"/>
        </w:rPr>
        <w:t>基金</w:t>
      </w:r>
      <w:r w:rsidR="00A02F28">
        <w:rPr>
          <w:rFonts w:asciiTheme="minorEastAsia" w:hAnsiTheme="minorEastAsia" w:hint="eastAsia"/>
          <w:color w:val="000000"/>
        </w:rPr>
        <w:t>、</w:t>
      </w:r>
      <w:r w:rsidR="004A4F53">
        <w:rPr>
          <w:rFonts w:asciiTheme="minorEastAsia" w:hAnsiTheme="minorEastAsia" w:hint="eastAsia"/>
          <w:color w:val="000000"/>
        </w:rPr>
        <w:t>华宝</w:t>
      </w:r>
      <w:r w:rsidR="004A4F53">
        <w:rPr>
          <w:rFonts w:asciiTheme="minorEastAsia" w:hAnsiTheme="minorEastAsia"/>
          <w:color w:val="000000"/>
        </w:rPr>
        <w:t>兴业</w:t>
      </w:r>
      <w:r w:rsidR="004A4F53">
        <w:rPr>
          <w:rFonts w:asciiTheme="minorEastAsia" w:hAnsiTheme="minorEastAsia" w:hint="eastAsia"/>
          <w:color w:val="000000"/>
        </w:rPr>
        <w:t>标普</w:t>
      </w:r>
      <w:r w:rsidR="004A4F53">
        <w:rPr>
          <w:rFonts w:asciiTheme="minorEastAsia" w:hAnsiTheme="minorEastAsia"/>
          <w:color w:val="000000"/>
        </w:rPr>
        <w:t>红利基金</w:t>
      </w:r>
      <w:r w:rsidR="004A4F53">
        <w:rPr>
          <w:rFonts w:asciiTheme="minorEastAsia" w:hAnsiTheme="minorEastAsia" w:hint="eastAsia"/>
          <w:color w:val="000000"/>
        </w:rPr>
        <w:t>C类份额</w:t>
      </w:r>
      <w:r w:rsidRPr="00C07FD9">
        <w:rPr>
          <w:rFonts w:asciiTheme="minorEastAsia" w:hAnsiTheme="minorEastAsia" w:hint="eastAsia"/>
          <w:color w:val="000000"/>
        </w:rPr>
        <w:t>可以进行相互转换</w:t>
      </w:r>
      <w:r w:rsidR="00766D53">
        <w:rPr>
          <w:rFonts w:asciiTheme="minorEastAsia" w:hAnsiTheme="minorEastAsia" w:hint="eastAsia"/>
          <w:color w:val="000000"/>
        </w:rPr>
        <w:t>，其中华宝兴业</w:t>
      </w:r>
      <w:r w:rsidR="00766D53">
        <w:rPr>
          <w:rFonts w:asciiTheme="minorEastAsia" w:hAnsiTheme="minorEastAsia"/>
          <w:color w:val="000000"/>
        </w:rPr>
        <w:t>新价值</w:t>
      </w:r>
      <w:r w:rsidR="00766D53">
        <w:rPr>
          <w:rFonts w:asciiTheme="minorEastAsia" w:hAnsiTheme="minorEastAsia" w:hint="eastAsia"/>
          <w:color w:val="000000"/>
        </w:rPr>
        <w:t>与</w:t>
      </w:r>
      <w:r w:rsidR="00766D53">
        <w:rPr>
          <w:rFonts w:asciiTheme="minorEastAsia" w:hAnsiTheme="minorEastAsia"/>
          <w:color w:val="000000"/>
        </w:rPr>
        <w:t>华宝</w:t>
      </w:r>
      <w:r w:rsidR="00766D53">
        <w:rPr>
          <w:rFonts w:asciiTheme="minorEastAsia" w:hAnsiTheme="minorEastAsia" w:hint="eastAsia"/>
          <w:color w:val="000000"/>
        </w:rPr>
        <w:t>兴业</w:t>
      </w:r>
      <w:r w:rsidR="00766D53">
        <w:rPr>
          <w:rFonts w:asciiTheme="minorEastAsia" w:hAnsiTheme="minorEastAsia"/>
          <w:color w:val="000000"/>
        </w:rPr>
        <w:t>国策导向基金无法进行转换</w:t>
      </w:r>
      <w:r w:rsidRPr="00C07FD9">
        <w:rPr>
          <w:rFonts w:asciiTheme="minorEastAsia" w:hAnsiTheme="minorEastAsia" w:hint="eastAsia"/>
          <w:color w:val="000000"/>
        </w:rPr>
        <w:t>。华宝兴业中证100（后端）、华宝兴业海外中国成长</w:t>
      </w:r>
      <w:r>
        <w:rPr>
          <w:rFonts w:asciiTheme="minorEastAsia" w:hAnsiTheme="minorEastAsia" w:hint="eastAsia"/>
          <w:color w:val="000000"/>
        </w:rPr>
        <w:t>、华宝油气、华宝兴业中证医疗、华宝兴业中证1000、</w:t>
      </w:r>
      <w:r>
        <w:rPr>
          <w:rFonts w:asciiTheme="minorEastAsia" w:hAnsiTheme="minorEastAsia" w:hint="eastAsia"/>
          <w:color w:val="000000"/>
        </w:rPr>
        <w:lastRenderedPageBreak/>
        <w:t>华宝兴业新机遇、华宝兴业标普美国品质消费</w:t>
      </w:r>
      <w:r w:rsidR="00A02F28">
        <w:rPr>
          <w:rFonts w:asciiTheme="minorEastAsia" w:hAnsiTheme="minorEastAsia" w:hint="eastAsia"/>
          <w:color w:val="000000"/>
        </w:rPr>
        <w:t>、</w:t>
      </w:r>
      <w:r w:rsidR="00A02F28">
        <w:rPr>
          <w:rFonts w:asciiTheme="minorEastAsia" w:hAnsiTheme="minorEastAsia"/>
          <w:color w:val="000000"/>
        </w:rPr>
        <w:t>华宝兴业</w:t>
      </w:r>
      <w:r w:rsidR="00A02F28">
        <w:rPr>
          <w:rFonts w:asciiTheme="minorEastAsia" w:hAnsiTheme="minorEastAsia" w:hint="eastAsia"/>
          <w:color w:val="000000"/>
        </w:rPr>
        <w:t>A股</w:t>
      </w:r>
      <w:r w:rsidR="00A02F28">
        <w:rPr>
          <w:rFonts w:asciiTheme="minorEastAsia" w:hAnsiTheme="minorEastAsia"/>
          <w:color w:val="000000"/>
        </w:rPr>
        <w:t>红利</w:t>
      </w:r>
      <w:r w:rsidR="00A02F28">
        <w:rPr>
          <w:rFonts w:asciiTheme="minorEastAsia" w:hAnsiTheme="minorEastAsia" w:hint="eastAsia"/>
          <w:color w:val="000000"/>
        </w:rPr>
        <w:t>基金</w:t>
      </w:r>
      <w:r w:rsidR="00A02F28">
        <w:rPr>
          <w:rFonts w:asciiTheme="minorEastAsia" w:hAnsiTheme="minorEastAsia"/>
          <w:color w:val="000000"/>
        </w:rPr>
        <w:t>、</w:t>
      </w:r>
      <w:r w:rsidR="00A02F28">
        <w:rPr>
          <w:rFonts w:asciiTheme="minorEastAsia" w:hAnsiTheme="minorEastAsia" w:hint="eastAsia"/>
          <w:color w:val="000000"/>
        </w:rPr>
        <w:t>华宝兴业香港</w:t>
      </w:r>
      <w:r w:rsidR="00A02F28">
        <w:rPr>
          <w:rFonts w:asciiTheme="minorEastAsia" w:hAnsiTheme="minorEastAsia"/>
          <w:color w:val="000000"/>
        </w:rPr>
        <w:t>中小盘基金、华宝兴业</w:t>
      </w:r>
      <w:r w:rsidR="00A02F28">
        <w:rPr>
          <w:rFonts w:asciiTheme="minorEastAsia" w:hAnsiTheme="minorEastAsia" w:hint="eastAsia"/>
          <w:color w:val="000000"/>
        </w:rPr>
        <w:t>恒生25指数</w:t>
      </w:r>
      <w:r w:rsidR="00A02F28">
        <w:rPr>
          <w:rFonts w:asciiTheme="minorEastAsia" w:hAnsiTheme="minorEastAsia"/>
          <w:color w:val="000000"/>
        </w:rPr>
        <w:t>基金</w:t>
      </w:r>
      <w:r w:rsidRPr="00C07FD9">
        <w:rPr>
          <w:rFonts w:asciiTheme="minorEastAsia" w:hAnsiTheme="minorEastAsia" w:hint="eastAsia"/>
          <w:color w:val="000000"/>
        </w:rPr>
        <w:t>暂未开通转换业务。</w:t>
      </w:r>
    </w:p>
    <w:p w:rsidR="00AC287B" w:rsidRPr="00C07FD9" w:rsidRDefault="00AC287B" w:rsidP="00AC287B">
      <w:pPr>
        <w:spacing w:line="360" w:lineRule="auto"/>
        <w:ind w:firstLineChars="200" w:firstLine="420"/>
        <w:rPr>
          <w:rFonts w:asciiTheme="minorEastAsia" w:hAnsiTheme="minorEastAsia"/>
          <w:color w:val="000000"/>
        </w:rPr>
      </w:pPr>
      <w:r w:rsidRPr="00C07FD9">
        <w:rPr>
          <w:rFonts w:asciiTheme="minorEastAsia" w:hAnsiTheme="minorEastAsia" w:hint="eastAsia"/>
          <w:color w:val="000000"/>
        </w:rPr>
        <w:t>2</w:t>
      </w:r>
      <w:r w:rsidRPr="00C07FD9">
        <w:rPr>
          <w:rFonts w:asciiTheme="minorEastAsia" w:hAnsiTheme="minorEastAsia"/>
          <w:color w:val="000000"/>
        </w:rPr>
        <w:t>、基金持有人可将其全部或部分基金份额转换成其它基金，但单笔转换份额不得低于</w:t>
      </w:r>
      <w:r w:rsidR="005C2DB8">
        <w:rPr>
          <w:rFonts w:asciiTheme="minorEastAsia" w:hAnsiTheme="minorEastAsia"/>
          <w:color w:val="000000"/>
        </w:rPr>
        <w:t>10</w:t>
      </w:r>
      <w:r w:rsidRPr="00C07FD9">
        <w:rPr>
          <w:rFonts w:asciiTheme="minorEastAsia" w:hAnsiTheme="minorEastAsia"/>
          <w:color w:val="000000"/>
        </w:rPr>
        <w:t>份。单笔转换申请不受转入基金最低申购限额限制。因为转换等非赎回原因导致投资</w:t>
      </w:r>
      <w:r w:rsidRPr="00C07FD9">
        <w:rPr>
          <w:rFonts w:asciiTheme="minorEastAsia" w:hAnsiTheme="minorEastAsia" w:hint="eastAsia"/>
          <w:color w:val="000000"/>
        </w:rPr>
        <w:t>者</w:t>
      </w:r>
      <w:r w:rsidRPr="00C07FD9">
        <w:rPr>
          <w:rFonts w:asciiTheme="minorEastAsia" w:hAnsiTheme="minorEastAsia"/>
          <w:color w:val="000000"/>
        </w:rPr>
        <w:t>在销售机构（网点）保留的基金份额余额少于该基金最低保留份额数量限制的，登记机构不作强制赎回处理。</w:t>
      </w:r>
    </w:p>
    <w:p w:rsidR="00AC287B" w:rsidRPr="00C07FD9" w:rsidRDefault="00AC287B" w:rsidP="00AC287B">
      <w:pPr>
        <w:spacing w:line="360" w:lineRule="auto"/>
        <w:ind w:firstLineChars="200" w:firstLine="420"/>
        <w:rPr>
          <w:rFonts w:asciiTheme="minorEastAsia" w:hAnsiTheme="minorEastAsia"/>
          <w:color w:val="000000"/>
        </w:rPr>
      </w:pPr>
      <w:r>
        <w:rPr>
          <w:rFonts w:asciiTheme="minorEastAsia" w:hAnsiTheme="minorEastAsia" w:hint="eastAsia"/>
          <w:color w:val="000000"/>
        </w:rPr>
        <w:t>四</w:t>
      </w:r>
      <w:r w:rsidRPr="00C07FD9">
        <w:rPr>
          <w:rFonts w:asciiTheme="minorEastAsia" w:hAnsiTheme="minorEastAsia" w:hint="eastAsia"/>
          <w:color w:val="000000"/>
        </w:rPr>
        <w:t>、</w:t>
      </w:r>
      <w:r w:rsidRPr="00C07FD9">
        <w:rPr>
          <w:rFonts w:asciiTheme="minorEastAsia" w:hAnsiTheme="minorEastAsia" w:cs="Times New Roman" w:hint="eastAsia"/>
          <w:color w:val="000000"/>
        </w:rPr>
        <w:t>定投</w:t>
      </w:r>
      <w:r w:rsidRPr="00C07FD9">
        <w:rPr>
          <w:rFonts w:asciiTheme="minorEastAsia" w:hAnsiTheme="minorEastAsia" w:cs="Times New Roman"/>
          <w:color w:val="000000"/>
        </w:rPr>
        <w:t>业务</w:t>
      </w:r>
      <w:r w:rsidRPr="00C07FD9">
        <w:rPr>
          <w:rFonts w:asciiTheme="minorEastAsia" w:hAnsiTheme="minorEastAsia" w:hint="eastAsia"/>
          <w:color w:val="000000"/>
        </w:rPr>
        <w:t>提示</w:t>
      </w:r>
    </w:p>
    <w:p w:rsidR="00AC287B" w:rsidRPr="00C07FD9" w:rsidRDefault="00AC287B" w:rsidP="00AC287B">
      <w:pPr>
        <w:spacing w:line="360" w:lineRule="auto"/>
        <w:ind w:firstLineChars="200" w:firstLine="420"/>
        <w:rPr>
          <w:rFonts w:asciiTheme="minorEastAsia" w:hAnsiTheme="minorEastAsia" w:cs="Times New Roman"/>
          <w:color w:val="000000"/>
        </w:rPr>
      </w:pPr>
      <w:r w:rsidRPr="00C07FD9">
        <w:rPr>
          <w:rFonts w:asciiTheme="minorEastAsia" w:hAnsiTheme="minorEastAsia" w:hint="eastAsia"/>
          <w:color w:val="000000"/>
        </w:rPr>
        <w:t>1、</w:t>
      </w:r>
      <w:r w:rsidRPr="00C07FD9">
        <w:rPr>
          <w:rFonts w:asciiTheme="minorEastAsia" w:hAnsiTheme="minorEastAsia" w:hint="eastAsia"/>
        </w:rPr>
        <w:t>“</w:t>
      </w:r>
      <w:r w:rsidRPr="00C07FD9">
        <w:rPr>
          <w:rFonts w:asciiTheme="minorEastAsia" w:hAnsiTheme="minorEastAsia" w:cs="Times New Roman"/>
          <w:color w:val="000000"/>
        </w:rPr>
        <w:t>定期定额投资业务”是指投资者通过基金管理人指定的销售机构申请，约定每月扣款时间、扣款金额、扣款方式，由指定销售机构于每期约定扣款日，在投资者指定银行账户内自动完成扣款和基金申购申请的一种长期投资方式。销售机构将按照与投资者申请时所约定的每月固定扣款日、扣款金额扣款，若遇非基金交易日时，扣款是否顺延以销售机构的具体规定为准。</w:t>
      </w:r>
    </w:p>
    <w:p w:rsidR="00AC287B" w:rsidRPr="00C07FD9" w:rsidRDefault="00AC287B" w:rsidP="00AC287B">
      <w:pPr>
        <w:spacing w:line="360" w:lineRule="auto"/>
        <w:ind w:firstLineChars="200" w:firstLine="420"/>
        <w:rPr>
          <w:rFonts w:asciiTheme="minorEastAsia" w:hAnsiTheme="minorEastAsia"/>
          <w:color w:val="000000"/>
        </w:rPr>
      </w:pPr>
      <w:r w:rsidRPr="00C07FD9">
        <w:rPr>
          <w:rFonts w:asciiTheme="minorEastAsia" w:hAnsiTheme="minorEastAsia" w:hint="eastAsia"/>
          <w:color w:val="000000"/>
        </w:rPr>
        <w:t>2、</w:t>
      </w:r>
      <w:r w:rsidRPr="00C07FD9">
        <w:rPr>
          <w:rFonts w:asciiTheme="minorEastAsia" w:hAnsiTheme="minorEastAsia"/>
          <w:color w:val="000000"/>
        </w:rPr>
        <w:t>投资者</w:t>
      </w:r>
      <w:r w:rsidRPr="00C07FD9">
        <w:rPr>
          <w:rFonts w:asciiTheme="minorEastAsia" w:hAnsiTheme="minorEastAsia" w:hint="eastAsia"/>
          <w:color w:val="000000"/>
        </w:rPr>
        <w:t>通过</w:t>
      </w:r>
      <w:r w:rsidR="008E47B6">
        <w:rPr>
          <w:rFonts w:asciiTheme="minorEastAsia" w:hAnsiTheme="minorEastAsia" w:hint="eastAsia"/>
        </w:rPr>
        <w:t>奕丰金融</w:t>
      </w:r>
      <w:r w:rsidRPr="00C07FD9">
        <w:rPr>
          <w:rFonts w:asciiTheme="minorEastAsia" w:hAnsiTheme="minorEastAsia" w:hint="eastAsia"/>
          <w:color w:val="000000"/>
        </w:rPr>
        <w:t>定投除华宝兴业现金宝（A/B）以外的其他上述基金每期的最低扣款金额不少于人民币100元（含申购费），华宝兴业现金宝（A/B）定投的每期最低扣款金额不少于人民币500元。</w:t>
      </w:r>
    </w:p>
    <w:p w:rsidR="00AC287B" w:rsidRPr="00C07FD9" w:rsidRDefault="00AC287B" w:rsidP="00AC287B">
      <w:pPr>
        <w:spacing w:line="360" w:lineRule="auto"/>
        <w:ind w:firstLineChars="200" w:firstLine="420"/>
        <w:rPr>
          <w:rFonts w:asciiTheme="minorEastAsia" w:hAnsiTheme="minorEastAsia"/>
          <w:color w:val="000000"/>
        </w:rPr>
      </w:pPr>
    </w:p>
    <w:p w:rsidR="00AC287B" w:rsidRPr="00C07FD9" w:rsidRDefault="00AC287B" w:rsidP="00AC287B">
      <w:pPr>
        <w:spacing w:line="360" w:lineRule="auto"/>
        <w:ind w:firstLineChars="200" w:firstLine="420"/>
        <w:rPr>
          <w:rFonts w:asciiTheme="minorEastAsia" w:hAnsiTheme="minorEastAsia"/>
        </w:rPr>
      </w:pPr>
      <w:r>
        <w:rPr>
          <w:rFonts w:asciiTheme="minorEastAsia" w:hAnsiTheme="minorEastAsia" w:hint="eastAsia"/>
          <w:color w:val="000000"/>
        </w:rPr>
        <w:t>五</w:t>
      </w:r>
      <w:r w:rsidRPr="00C07FD9">
        <w:rPr>
          <w:rFonts w:asciiTheme="minorEastAsia" w:hAnsiTheme="minorEastAsia" w:hint="eastAsia"/>
          <w:color w:val="000000"/>
        </w:rPr>
        <w:t>、费率优惠活动内容</w:t>
      </w:r>
    </w:p>
    <w:p w:rsidR="00AC287B" w:rsidRPr="00C07FD9" w:rsidRDefault="00AC287B" w:rsidP="00AC287B">
      <w:pPr>
        <w:spacing w:line="360" w:lineRule="auto"/>
        <w:ind w:firstLineChars="200" w:firstLine="420"/>
        <w:rPr>
          <w:rFonts w:asciiTheme="minorEastAsia" w:hAnsiTheme="minorEastAsia" w:cs="Times New Roman"/>
        </w:rPr>
      </w:pPr>
      <w:r w:rsidRPr="00C07FD9">
        <w:rPr>
          <w:rFonts w:asciiTheme="minorEastAsia" w:hAnsiTheme="minorEastAsia" w:cs="Times New Roman" w:hint="eastAsia"/>
        </w:rPr>
        <w:t>自201</w:t>
      </w:r>
      <w:r w:rsidR="007036C2">
        <w:rPr>
          <w:rFonts w:asciiTheme="minorEastAsia" w:hAnsiTheme="minorEastAsia" w:cs="Times New Roman"/>
        </w:rPr>
        <w:t>7</w:t>
      </w:r>
      <w:r w:rsidRPr="00C07FD9">
        <w:rPr>
          <w:rFonts w:asciiTheme="minorEastAsia" w:hAnsiTheme="minorEastAsia" w:cs="Times New Roman" w:hint="eastAsia"/>
        </w:rPr>
        <w:t>年</w:t>
      </w:r>
      <w:r w:rsidR="008E47B6">
        <w:rPr>
          <w:rFonts w:asciiTheme="minorEastAsia" w:hAnsiTheme="minorEastAsia" w:cs="Times New Roman"/>
        </w:rPr>
        <w:t>10</w:t>
      </w:r>
      <w:r w:rsidRPr="00C07FD9">
        <w:rPr>
          <w:rFonts w:asciiTheme="minorEastAsia" w:hAnsiTheme="minorEastAsia" w:cs="Times New Roman" w:hint="eastAsia"/>
        </w:rPr>
        <w:t>月</w:t>
      </w:r>
      <w:r w:rsidR="008E47B6">
        <w:rPr>
          <w:rFonts w:asciiTheme="minorEastAsia" w:hAnsiTheme="minorEastAsia" w:cs="Times New Roman"/>
        </w:rPr>
        <w:t>23</w:t>
      </w:r>
      <w:r w:rsidRPr="00C07FD9">
        <w:rPr>
          <w:rFonts w:asciiTheme="minorEastAsia" w:hAnsiTheme="minorEastAsia" w:cs="Times New Roman" w:hint="eastAsia"/>
        </w:rPr>
        <w:t>日起，</w:t>
      </w:r>
      <w:r>
        <w:rPr>
          <w:rFonts w:asciiTheme="minorEastAsia" w:hAnsiTheme="minorEastAsia" w:cs="Times New Roman" w:hint="eastAsia"/>
        </w:rPr>
        <w:t>上述</w:t>
      </w:r>
      <w:r w:rsidRPr="00C07FD9">
        <w:rPr>
          <w:rFonts w:asciiTheme="minorEastAsia" w:hAnsiTheme="minorEastAsia" w:cs="Times New Roman" w:hint="eastAsia"/>
        </w:rPr>
        <w:t>基金参与</w:t>
      </w:r>
      <w:r w:rsidR="008E47B6">
        <w:rPr>
          <w:rFonts w:asciiTheme="minorEastAsia" w:hAnsiTheme="minorEastAsia" w:hint="eastAsia"/>
        </w:rPr>
        <w:t>奕丰金融</w:t>
      </w:r>
      <w:r w:rsidRPr="00C07FD9">
        <w:rPr>
          <w:rFonts w:asciiTheme="minorEastAsia" w:hAnsiTheme="minorEastAsia" w:cs="Times New Roman" w:hint="eastAsia"/>
        </w:rPr>
        <w:t>申（认）购费率优惠活动（只限前端收费模式），各基金具体折扣费率及费率优惠活动期限以</w:t>
      </w:r>
      <w:r w:rsidR="008E47B6">
        <w:rPr>
          <w:rFonts w:asciiTheme="minorEastAsia" w:hAnsiTheme="minorEastAsia" w:hint="eastAsia"/>
        </w:rPr>
        <w:t>奕丰金融</w:t>
      </w:r>
      <w:r>
        <w:rPr>
          <w:rFonts w:asciiTheme="minorEastAsia" w:hAnsiTheme="minorEastAsia" w:hint="eastAsia"/>
        </w:rPr>
        <w:t>的</w:t>
      </w:r>
      <w:r w:rsidRPr="00C07FD9">
        <w:rPr>
          <w:rFonts w:asciiTheme="minorEastAsia" w:hAnsiTheme="minorEastAsia" w:cs="Times New Roman" w:hint="eastAsia"/>
        </w:rPr>
        <w:t>活动公告为准。优惠前申（认）购费率为固定费用的，则按原费率执行，不再享有费率折扣。</w:t>
      </w:r>
    </w:p>
    <w:p w:rsidR="00AC287B" w:rsidRPr="00C07FD9" w:rsidRDefault="00AC287B" w:rsidP="00AC287B">
      <w:pPr>
        <w:spacing w:line="360" w:lineRule="auto"/>
        <w:ind w:firstLineChars="200" w:firstLine="420"/>
        <w:rPr>
          <w:rFonts w:asciiTheme="minorEastAsia" w:hAnsiTheme="minorEastAsia" w:cs="Times New Roman"/>
        </w:rPr>
      </w:pPr>
      <w:r w:rsidRPr="00C07FD9">
        <w:rPr>
          <w:rFonts w:asciiTheme="minorEastAsia" w:hAnsiTheme="minorEastAsia" w:cs="Times New Roman" w:hint="eastAsia"/>
        </w:rPr>
        <w:t>如本公司新增通过</w:t>
      </w:r>
      <w:r w:rsidR="008E47B6">
        <w:rPr>
          <w:rFonts w:asciiTheme="minorEastAsia" w:hAnsiTheme="minorEastAsia" w:hint="eastAsia"/>
        </w:rPr>
        <w:t>奕丰金融</w:t>
      </w:r>
      <w:r w:rsidRPr="00C07FD9">
        <w:rPr>
          <w:rFonts w:asciiTheme="minorEastAsia" w:hAnsiTheme="minorEastAsia" w:cs="Times New Roman" w:hint="eastAsia"/>
        </w:rPr>
        <w:t>销售的基金，则自该基金在</w:t>
      </w:r>
      <w:r w:rsidR="008E47B6">
        <w:rPr>
          <w:rFonts w:asciiTheme="minorEastAsia" w:hAnsiTheme="minorEastAsia" w:hint="eastAsia"/>
        </w:rPr>
        <w:t>奕丰金融</w:t>
      </w:r>
      <w:r w:rsidRPr="00C07FD9">
        <w:rPr>
          <w:rFonts w:asciiTheme="minorEastAsia" w:hAnsiTheme="minorEastAsia" w:cs="Times New Roman" w:hint="eastAsia"/>
        </w:rPr>
        <w:t>开放申（认）购业务之日起，将同时参与</w:t>
      </w:r>
      <w:r w:rsidR="008E47B6">
        <w:rPr>
          <w:rFonts w:asciiTheme="minorEastAsia" w:hAnsiTheme="minorEastAsia" w:hint="eastAsia"/>
        </w:rPr>
        <w:t>奕丰金融</w:t>
      </w:r>
      <w:r w:rsidRPr="00C07FD9">
        <w:rPr>
          <w:rFonts w:asciiTheme="minorEastAsia" w:hAnsiTheme="minorEastAsia" w:cs="Times New Roman" w:hint="eastAsia"/>
        </w:rPr>
        <w:t>上述费率优惠活动，具体折扣费率及费率优惠活动期限以</w:t>
      </w:r>
      <w:r w:rsidR="008E47B6">
        <w:rPr>
          <w:rFonts w:asciiTheme="minorEastAsia" w:hAnsiTheme="minorEastAsia" w:hint="eastAsia"/>
        </w:rPr>
        <w:t>奕丰金融</w:t>
      </w:r>
      <w:r w:rsidRPr="00C07FD9">
        <w:rPr>
          <w:rFonts w:asciiTheme="minorEastAsia" w:hAnsiTheme="minorEastAsia" w:cs="Times New Roman" w:hint="eastAsia"/>
        </w:rPr>
        <w:t>活动公告为准，本公司不再另行公告。</w:t>
      </w:r>
    </w:p>
    <w:p w:rsidR="00AC287B" w:rsidRPr="00C07FD9" w:rsidRDefault="00AC287B" w:rsidP="00AC287B">
      <w:pPr>
        <w:spacing w:line="360" w:lineRule="auto"/>
        <w:ind w:firstLineChars="200" w:firstLine="420"/>
        <w:rPr>
          <w:rFonts w:asciiTheme="minorEastAsia" w:hAnsiTheme="minorEastAsia"/>
        </w:rPr>
      </w:pPr>
    </w:p>
    <w:p w:rsidR="00AC287B" w:rsidRPr="00C07FD9" w:rsidRDefault="00AC287B" w:rsidP="00AC287B">
      <w:pPr>
        <w:spacing w:line="360" w:lineRule="auto"/>
        <w:ind w:firstLineChars="200" w:firstLine="420"/>
        <w:rPr>
          <w:rFonts w:asciiTheme="minorEastAsia" w:hAnsiTheme="minorEastAsia"/>
        </w:rPr>
      </w:pPr>
      <w:r>
        <w:rPr>
          <w:rFonts w:asciiTheme="minorEastAsia" w:hAnsiTheme="minorEastAsia" w:hint="eastAsia"/>
        </w:rPr>
        <w:t>六</w:t>
      </w:r>
      <w:r w:rsidRPr="00C07FD9">
        <w:rPr>
          <w:rFonts w:asciiTheme="minorEastAsia" w:hAnsiTheme="minorEastAsia" w:hint="eastAsia"/>
        </w:rPr>
        <w:t>、特别提示</w:t>
      </w:r>
    </w:p>
    <w:p w:rsidR="00AC287B" w:rsidRDefault="00AC287B" w:rsidP="00AC287B">
      <w:pPr>
        <w:spacing w:line="360" w:lineRule="auto"/>
        <w:ind w:firstLineChars="200" w:firstLine="420"/>
        <w:rPr>
          <w:rFonts w:asciiTheme="minorEastAsia" w:hAnsiTheme="minorEastAsia"/>
        </w:rPr>
      </w:pPr>
      <w:r w:rsidRPr="00C07FD9">
        <w:rPr>
          <w:rFonts w:asciiTheme="minorEastAsia" w:hAnsiTheme="minorEastAsia" w:hint="eastAsia"/>
        </w:rPr>
        <w:t>1、上述费率优惠活动的解释权归</w:t>
      </w:r>
      <w:r w:rsidR="008E47B6">
        <w:rPr>
          <w:rFonts w:asciiTheme="minorEastAsia" w:hAnsiTheme="minorEastAsia" w:hint="eastAsia"/>
        </w:rPr>
        <w:t>奕丰金融</w:t>
      </w:r>
      <w:r w:rsidRPr="00C07FD9">
        <w:rPr>
          <w:rFonts w:asciiTheme="minorEastAsia" w:hAnsiTheme="minorEastAsia" w:hint="eastAsia"/>
        </w:rPr>
        <w:t>所有，优惠活动期间，业务办理的相关规则及流程以</w:t>
      </w:r>
      <w:r w:rsidR="008E47B6">
        <w:rPr>
          <w:rFonts w:asciiTheme="minorEastAsia" w:hAnsiTheme="minorEastAsia" w:hint="eastAsia"/>
        </w:rPr>
        <w:t>奕丰金融</w:t>
      </w:r>
      <w:r w:rsidRPr="00C07FD9">
        <w:rPr>
          <w:rFonts w:asciiTheme="minorEastAsia" w:hAnsiTheme="minorEastAsia" w:hint="eastAsia"/>
        </w:rPr>
        <w:t>的安排和规定为准。</w:t>
      </w:r>
    </w:p>
    <w:p w:rsidR="00AC287B" w:rsidRDefault="00AC287B" w:rsidP="00AC287B">
      <w:pPr>
        <w:spacing w:line="360" w:lineRule="auto"/>
        <w:ind w:firstLineChars="200" w:firstLine="420"/>
        <w:rPr>
          <w:rFonts w:asciiTheme="minorEastAsia" w:hAnsiTheme="minorEastAsia"/>
        </w:rPr>
      </w:pPr>
      <w:r>
        <w:rPr>
          <w:rFonts w:asciiTheme="minorEastAsia" w:hAnsiTheme="minorEastAsia" w:hint="eastAsia"/>
        </w:rPr>
        <w:t>2</w:t>
      </w:r>
      <w:r w:rsidRPr="00C07FD9">
        <w:rPr>
          <w:rFonts w:asciiTheme="minorEastAsia" w:hAnsiTheme="minorEastAsia" w:hint="eastAsia"/>
        </w:rPr>
        <w:t>、上述基金原申（认）购费率请参见本公司网站发布的各基金《基金合同》、《招募说明书》及相关公告。</w:t>
      </w:r>
    </w:p>
    <w:p w:rsidR="00AC287B" w:rsidRPr="00C07FD9" w:rsidRDefault="00AC287B" w:rsidP="00424922">
      <w:pPr>
        <w:spacing w:line="360" w:lineRule="auto"/>
        <w:ind w:firstLineChars="200" w:firstLine="420"/>
        <w:rPr>
          <w:rFonts w:asciiTheme="minorEastAsia" w:hAnsiTheme="minorEastAsia"/>
        </w:rPr>
      </w:pPr>
      <w:r>
        <w:rPr>
          <w:rFonts w:asciiTheme="minorEastAsia" w:hAnsiTheme="minorEastAsia" w:hint="eastAsia"/>
        </w:rPr>
        <w:t>3</w:t>
      </w:r>
      <w:r w:rsidRPr="00C07FD9">
        <w:rPr>
          <w:rFonts w:asciiTheme="minorEastAsia" w:hAnsiTheme="minorEastAsia" w:hint="eastAsia"/>
        </w:rPr>
        <w:t>、投资者应认真阅读拟投资基金的《基金合同》、《招募说明书》等法律文件，了解所投资基金的风险收益特征，并根据自身情况购买与本人风险承受能力相匹配的产品。</w:t>
      </w:r>
    </w:p>
    <w:p w:rsidR="00AC287B" w:rsidRPr="009B4073" w:rsidRDefault="00AC287B" w:rsidP="00AC287B">
      <w:pPr>
        <w:spacing w:line="360" w:lineRule="auto"/>
        <w:ind w:firstLineChars="200" w:firstLine="420"/>
        <w:rPr>
          <w:rFonts w:asciiTheme="minorEastAsia" w:hAnsiTheme="minorEastAsia"/>
        </w:rPr>
      </w:pPr>
      <w:r>
        <w:rPr>
          <w:rFonts w:asciiTheme="minorEastAsia" w:hAnsiTheme="minorEastAsia" w:hint="eastAsia"/>
        </w:rPr>
        <w:t>七</w:t>
      </w:r>
      <w:r w:rsidRPr="00C07FD9">
        <w:rPr>
          <w:rFonts w:asciiTheme="minorEastAsia" w:hAnsiTheme="minorEastAsia" w:hint="eastAsia"/>
        </w:rPr>
        <w:t>、投资</w:t>
      </w:r>
      <w:r w:rsidRPr="009B4073">
        <w:rPr>
          <w:rFonts w:asciiTheme="minorEastAsia" w:hAnsiTheme="minorEastAsia" w:hint="eastAsia"/>
        </w:rPr>
        <w:t>者可通过以下途径咨询有关情况</w:t>
      </w:r>
    </w:p>
    <w:p w:rsidR="00AC287B" w:rsidRDefault="00AC287B" w:rsidP="00AC287B">
      <w:pPr>
        <w:spacing w:line="360" w:lineRule="auto"/>
        <w:ind w:firstLineChars="200" w:firstLine="420"/>
        <w:rPr>
          <w:rFonts w:asciiTheme="minorEastAsia" w:hAnsiTheme="minorEastAsia"/>
        </w:rPr>
      </w:pPr>
      <w:r w:rsidRPr="009B4073">
        <w:rPr>
          <w:rFonts w:asciiTheme="minorEastAsia" w:hAnsiTheme="minorEastAsia" w:hint="eastAsia"/>
        </w:rPr>
        <w:t>1、</w:t>
      </w:r>
      <w:r w:rsidR="008E47B6" w:rsidRPr="008E47B6">
        <w:rPr>
          <w:rFonts w:asciiTheme="minorEastAsia" w:hAnsiTheme="minorEastAsia" w:hint="eastAsia"/>
        </w:rPr>
        <w:t>奕丰金融服务（深圳）有限公司</w:t>
      </w:r>
    </w:p>
    <w:p w:rsidR="00AC287B" w:rsidRPr="003838D3" w:rsidRDefault="00AC287B" w:rsidP="00AC287B">
      <w:pPr>
        <w:spacing w:line="360" w:lineRule="auto"/>
        <w:ind w:firstLineChars="200" w:firstLine="420"/>
        <w:rPr>
          <w:rFonts w:asciiTheme="minorEastAsia" w:hAnsiTheme="minorEastAsia"/>
        </w:rPr>
      </w:pPr>
      <w:r w:rsidRPr="003838D3">
        <w:rPr>
          <w:rFonts w:asciiTheme="minorEastAsia" w:hAnsiTheme="minorEastAsia" w:hint="eastAsia"/>
        </w:rPr>
        <w:t>公司网址:</w:t>
      </w:r>
      <w:r w:rsidR="003838D3" w:rsidRPr="003838D3">
        <w:rPr>
          <w:rFonts w:asciiTheme="minorEastAsia" w:hAnsiTheme="minorEastAsia"/>
        </w:rPr>
        <w:t xml:space="preserve"> www.ifastps.com.cn</w:t>
      </w:r>
    </w:p>
    <w:p w:rsidR="00AC287B" w:rsidRPr="009B4073" w:rsidRDefault="00AC287B" w:rsidP="00AC287B">
      <w:pPr>
        <w:spacing w:line="360" w:lineRule="auto"/>
        <w:ind w:firstLineChars="200" w:firstLine="420"/>
        <w:rPr>
          <w:rFonts w:asciiTheme="minorEastAsia" w:hAnsiTheme="minorEastAsia"/>
        </w:rPr>
      </w:pPr>
      <w:r w:rsidRPr="003838D3">
        <w:rPr>
          <w:rFonts w:asciiTheme="minorEastAsia" w:hAnsiTheme="minorEastAsia" w:hint="eastAsia"/>
        </w:rPr>
        <w:t xml:space="preserve">客户服务电话: </w:t>
      </w:r>
      <w:r w:rsidR="003838D3" w:rsidRPr="003838D3">
        <w:rPr>
          <w:rFonts w:asciiTheme="minorEastAsia" w:hAnsiTheme="minorEastAsia"/>
        </w:rPr>
        <w:t>400-684-0500</w:t>
      </w:r>
    </w:p>
    <w:p w:rsidR="00AC287B" w:rsidRPr="009B4073" w:rsidRDefault="00AC287B" w:rsidP="00AC287B">
      <w:pPr>
        <w:spacing w:line="360" w:lineRule="auto"/>
        <w:ind w:firstLineChars="200" w:firstLine="420"/>
        <w:rPr>
          <w:rFonts w:asciiTheme="minorEastAsia" w:hAnsiTheme="minorEastAsia"/>
        </w:rPr>
      </w:pPr>
      <w:r w:rsidRPr="009B4073">
        <w:rPr>
          <w:rFonts w:asciiTheme="minorEastAsia" w:hAnsiTheme="minorEastAsia" w:hint="eastAsia"/>
        </w:rPr>
        <w:t>2</w:t>
      </w:r>
      <w:r w:rsidR="005B1B09">
        <w:rPr>
          <w:rFonts w:asciiTheme="minorEastAsia" w:hAnsiTheme="minorEastAsia" w:hint="eastAsia"/>
        </w:rPr>
        <w:t>、华宝</w:t>
      </w:r>
      <w:r w:rsidRPr="009B4073">
        <w:rPr>
          <w:rFonts w:asciiTheme="minorEastAsia" w:hAnsiTheme="minorEastAsia" w:hint="eastAsia"/>
        </w:rPr>
        <w:t>基金管理有限公司</w:t>
      </w:r>
    </w:p>
    <w:p w:rsidR="00AC287B" w:rsidRPr="009B4073" w:rsidRDefault="00AC287B" w:rsidP="00AC287B">
      <w:pPr>
        <w:spacing w:line="360" w:lineRule="auto"/>
        <w:ind w:firstLineChars="200" w:firstLine="420"/>
        <w:rPr>
          <w:rFonts w:asciiTheme="minorEastAsia" w:hAnsiTheme="minorEastAsia"/>
        </w:rPr>
      </w:pPr>
      <w:r w:rsidRPr="009B4073">
        <w:rPr>
          <w:rFonts w:asciiTheme="minorEastAsia" w:hAnsiTheme="minorEastAsia" w:hint="eastAsia"/>
        </w:rPr>
        <w:t>公司网址：</w:t>
      </w:r>
      <w:hyperlink r:id="rId6" w:history="1">
        <w:r w:rsidRPr="009B4073">
          <w:rPr>
            <w:rFonts w:asciiTheme="minorEastAsia" w:hAnsiTheme="minorEastAsia" w:hint="eastAsia"/>
          </w:rPr>
          <w:t>www.fsfund.com</w:t>
        </w:r>
      </w:hyperlink>
    </w:p>
    <w:p w:rsidR="00AC287B" w:rsidRPr="009B4073" w:rsidRDefault="00AC287B" w:rsidP="00AC287B">
      <w:pPr>
        <w:spacing w:line="360" w:lineRule="auto"/>
        <w:ind w:firstLineChars="200" w:firstLine="420"/>
        <w:rPr>
          <w:rFonts w:asciiTheme="minorEastAsia" w:hAnsiTheme="minorEastAsia"/>
        </w:rPr>
      </w:pPr>
      <w:r w:rsidRPr="009B4073">
        <w:rPr>
          <w:rFonts w:asciiTheme="minorEastAsia" w:hAnsiTheme="minorEastAsia" w:hint="eastAsia"/>
        </w:rPr>
        <w:t>客户服务电话：4007005588、021-38924558</w:t>
      </w:r>
    </w:p>
    <w:p w:rsidR="00AC287B" w:rsidRPr="00C07FD9" w:rsidRDefault="00AC287B" w:rsidP="00AC287B">
      <w:pPr>
        <w:spacing w:line="360" w:lineRule="auto"/>
        <w:ind w:firstLineChars="202" w:firstLine="424"/>
        <w:rPr>
          <w:rFonts w:asciiTheme="minorEastAsia" w:hAnsiTheme="minorEastAsia"/>
        </w:rPr>
      </w:pPr>
    </w:p>
    <w:p w:rsidR="00AC287B" w:rsidRPr="00C07FD9" w:rsidRDefault="00AC287B" w:rsidP="00AC287B">
      <w:pPr>
        <w:spacing w:line="360" w:lineRule="auto"/>
        <w:ind w:firstLineChars="200" w:firstLine="420"/>
        <w:rPr>
          <w:rFonts w:asciiTheme="minorEastAsia" w:hAnsiTheme="minorEastAsia"/>
        </w:rPr>
      </w:pPr>
      <w:r w:rsidRPr="00C07FD9">
        <w:rPr>
          <w:rFonts w:asciiTheme="minorEastAsia" w:hAnsiTheme="minorEastAsia" w:hint="eastAsia"/>
        </w:rPr>
        <w:t>风险提示：</w:t>
      </w:r>
      <w:r w:rsidRPr="00C07FD9">
        <w:rPr>
          <w:rFonts w:asciiTheme="minorEastAsia" w:hAnsiTheme="minorEastAsia"/>
        </w:rPr>
        <w:t>基金管理人承诺以诚实信用、勤勉尽责的原则管理和运用基金资产，但不保证基金一定盈利，也不保证最低收益。投资者投资</w:t>
      </w:r>
      <w:r w:rsidRPr="00C07FD9">
        <w:rPr>
          <w:rFonts w:asciiTheme="minorEastAsia" w:hAnsiTheme="minorEastAsia" w:hint="eastAsia"/>
        </w:rPr>
        <w:t>本公司旗下</w:t>
      </w:r>
      <w:r w:rsidRPr="00C07FD9">
        <w:rPr>
          <w:rFonts w:asciiTheme="minorEastAsia" w:hAnsiTheme="minorEastAsia"/>
        </w:rPr>
        <w:t>基金时应认真阅读基金的《基金合同》和《招募</w:t>
      </w:r>
      <w:r w:rsidRPr="00C07FD9">
        <w:rPr>
          <w:rFonts w:asciiTheme="minorEastAsia" w:hAnsiTheme="minorEastAsia" w:hint="eastAsia"/>
        </w:rPr>
        <w:t>说明书》。敬请投资者注意投资风险。</w:t>
      </w:r>
    </w:p>
    <w:p w:rsidR="00AC287B" w:rsidRPr="00C07FD9" w:rsidRDefault="00AC287B" w:rsidP="00AC287B">
      <w:pPr>
        <w:spacing w:line="360" w:lineRule="auto"/>
        <w:rPr>
          <w:rFonts w:asciiTheme="minorEastAsia" w:hAnsiTheme="minorEastAsia"/>
        </w:rPr>
      </w:pPr>
    </w:p>
    <w:p w:rsidR="00AC287B" w:rsidRPr="00C07FD9" w:rsidRDefault="00AC287B" w:rsidP="00AC287B">
      <w:pPr>
        <w:spacing w:line="360" w:lineRule="auto"/>
        <w:ind w:firstLineChars="200" w:firstLine="420"/>
        <w:rPr>
          <w:rFonts w:asciiTheme="minorEastAsia" w:hAnsiTheme="minorEastAsia"/>
        </w:rPr>
      </w:pPr>
      <w:r w:rsidRPr="00C07FD9">
        <w:rPr>
          <w:rFonts w:asciiTheme="minorEastAsia" w:hAnsiTheme="minorEastAsia" w:hint="eastAsia"/>
        </w:rPr>
        <w:t>特此公告。</w:t>
      </w:r>
    </w:p>
    <w:p w:rsidR="00AC287B" w:rsidRPr="00C07FD9" w:rsidRDefault="00AC287B" w:rsidP="00AC287B">
      <w:pPr>
        <w:spacing w:line="360" w:lineRule="auto"/>
        <w:rPr>
          <w:rFonts w:asciiTheme="minorEastAsia" w:hAnsiTheme="minorEastAsia"/>
          <w:szCs w:val="21"/>
        </w:rPr>
      </w:pPr>
    </w:p>
    <w:p w:rsidR="00AC287B" w:rsidRPr="00C07FD9" w:rsidRDefault="005B1B09" w:rsidP="005B1B09">
      <w:pPr>
        <w:spacing w:line="360" w:lineRule="auto"/>
        <w:ind w:firstLineChars="2850" w:firstLine="5985"/>
        <w:rPr>
          <w:rFonts w:asciiTheme="minorEastAsia" w:hAnsiTheme="minorEastAsia"/>
          <w:szCs w:val="21"/>
        </w:rPr>
      </w:pPr>
      <w:bookmarkStart w:id="0" w:name="_GoBack"/>
      <w:bookmarkEnd w:id="0"/>
      <w:r>
        <w:rPr>
          <w:rFonts w:asciiTheme="minorEastAsia" w:hAnsiTheme="minorEastAsia" w:hint="eastAsia"/>
          <w:szCs w:val="21"/>
        </w:rPr>
        <w:t>华宝</w:t>
      </w:r>
      <w:r w:rsidR="00AC287B" w:rsidRPr="00C07FD9">
        <w:rPr>
          <w:rFonts w:asciiTheme="minorEastAsia" w:hAnsiTheme="minorEastAsia" w:hint="eastAsia"/>
          <w:szCs w:val="21"/>
        </w:rPr>
        <w:t>基金管理有限公司</w:t>
      </w:r>
    </w:p>
    <w:p w:rsidR="00AC287B" w:rsidRPr="00C07FD9" w:rsidRDefault="00AC287B" w:rsidP="00AC287B">
      <w:pPr>
        <w:spacing w:line="360" w:lineRule="auto"/>
        <w:ind w:firstLineChars="3000" w:firstLine="6300"/>
        <w:rPr>
          <w:rFonts w:asciiTheme="minorEastAsia" w:hAnsiTheme="minorEastAsia"/>
          <w:szCs w:val="21"/>
        </w:rPr>
      </w:pPr>
      <w:r w:rsidRPr="00C07FD9">
        <w:rPr>
          <w:rFonts w:asciiTheme="minorEastAsia" w:hAnsiTheme="minorEastAsia" w:hint="eastAsia"/>
          <w:szCs w:val="21"/>
        </w:rPr>
        <w:t>201</w:t>
      </w:r>
      <w:r w:rsidR="007036C2">
        <w:rPr>
          <w:rFonts w:asciiTheme="minorEastAsia" w:hAnsiTheme="minorEastAsia"/>
          <w:szCs w:val="21"/>
        </w:rPr>
        <w:t>7</w:t>
      </w:r>
      <w:r w:rsidRPr="00C07FD9">
        <w:rPr>
          <w:rFonts w:asciiTheme="minorEastAsia" w:hAnsiTheme="minorEastAsia" w:hint="eastAsia"/>
          <w:szCs w:val="21"/>
        </w:rPr>
        <w:t>年</w:t>
      </w:r>
      <w:r w:rsidR="008E47B6">
        <w:rPr>
          <w:rFonts w:asciiTheme="minorEastAsia" w:hAnsiTheme="minorEastAsia"/>
          <w:szCs w:val="21"/>
        </w:rPr>
        <w:t>10</w:t>
      </w:r>
      <w:r w:rsidRPr="00C07FD9">
        <w:rPr>
          <w:rFonts w:asciiTheme="minorEastAsia" w:hAnsiTheme="minorEastAsia" w:hint="eastAsia"/>
          <w:szCs w:val="21"/>
        </w:rPr>
        <w:t>月</w:t>
      </w:r>
      <w:r w:rsidR="008E47B6">
        <w:rPr>
          <w:rFonts w:asciiTheme="minorEastAsia" w:hAnsiTheme="minorEastAsia"/>
          <w:szCs w:val="21"/>
        </w:rPr>
        <w:t>23</w:t>
      </w:r>
      <w:r w:rsidRPr="00C07FD9">
        <w:rPr>
          <w:rFonts w:asciiTheme="minorEastAsia" w:hAnsiTheme="minorEastAsia" w:hint="eastAsia"/>
          <w:szCs w:val="21"/>
        </w:rPr>
        <w:t>日</w:t>
      </w:r>
    </w:p>
    <w:p w:rsidR="007A2E38" w:rsidRDefault="007A2E38"/>
    <w:sectPr w:rsidR="007A2E38" w:rsidSect="007A2E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B60" w:rsidRDefault="00EA7B60" w:rsidP="00462E2B">
      <w:r>
        <w:separator/>
      </w:r>
    </w:p>
  </w:endnote>
  <w:endnote w:type="continuationSeparator" w:id="1">
    <w:p w:rsidR="00EA7B60" w:rsidRDefault="00EA7B60" w:rsidP="00462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B60" w:rsidRDefault="00EA7B60" w:rsidP="00462E2B">
      <w:r>
        <w:separator/>
      </w:r>
    </w:p>
  </w:footnote>
  <w:footnote w:type="continuationSeparator" w:id="1">
    <w:p w:rsidR="00EA7B60" w:rsidRDefault="00EA7B60" w:rsidP="00462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87B"/>
    <w:rsid w:val="0001755C"/>
    <w:rsid w:val="0005791A"/>
    <w:rsid w:val="00084FCF"/>
    <w:rsid w:val="001673C8"/>
    <w:rsid w:val="001B6C46"/>
    <w:rsid w:val="002C350F"/>
    <w:rsid w:val="00344039"/>
    <w:rsid w:val="003838D3"/>
    <w:rsid w:val="00420E0A"/>
    <w:rsid w:val="00424922"/>
    <w:rsid w:val="00462E2B"/>
    <w:rsid w:val="004A4F53"/>
    <w:rsid w:val="005770F3"/>
    <w:rsid w:val="00577C83"/>
    <w:rsid w:val="005B1B09"/>
    <w:rsid w:val="005C2DB8"/>
    <w:rsid w:val="00627470"/>
    <w:rsid w:val="00661D83"/>
    <w:rsid w:val="006E1E6C"/>
    <w:rsid w:val="007036C2"/>
    <w:rsid w:val="00763878"/>
    <w:rsid w:val="00766D53"/>
    <w:rsid w:val="00784CC3"/>
    <w:rsid w:val="007905AE"/>
    <w:rsid w:val="007A2E38"/>
    <w:rsid w:val="007F1624"/>
    <w:rsid w:val="008C618F"/>
    <w:rsid w:val="008E47B6"/>
    <w:rsid w:val="00916842"/>
    <w:rsid w:val="00927908"/>
    <w:rsid w:val="009D3D83"/>
    <w:rsid w:val="00A02F28"/>
    <w:rsid w:val="00A44406"/>
    <w:rsid w:val="00AC287B"/>
    <w:rsid w:val="00AD508D"/>
    <w:rsid w:val="00AF7D45"/>
    <w:rsid w:val="00B0522D"/>
    <w:rsid w:val="00B85837"/>
    <w:rsid w:val="00CA3486"/>
    <w:rsid w:val="00D46DCE"/>
    <w:rsid w:val="00D73D80"/>
    <w:rsid w:val="00E6201F"/>
    <w:rsid w:val="00E74E22"/>
    <w:rsid w:val="00EA7B60"/>
    <w:rsid w:val="00F16B4E"/>
    <w:rsid w:val="00F36F64"/>
    <w:rsid w:val="00F95D72"/>
    <w:rsid w:val="00FD35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E2B"/>
    <w:rPr>
      <w:sz w:val="18"/>
      <w:szCs w:val="18"/>
    </w:rPr>
  </w:style>
  <w:style w:type="paragraph" w:styleId="a4">
    <w:name w:val="footer"/>
    <w:basedOn w:val="a"/>
    <w:link w:val="Char0"/>
    <w:uiPriority w:val="99"/>
    <w:unhideWhenUsed/>
    <w:rsid w:val="00462E2B"/>
    <w:pPr>
      <w:tabs>
        <w:tab w:val="center" w:pos="4153"/>
        <w:tab w:val="right" w:pos="8306"/>
      </w:tabs>
      <w:snapToGrid w:val="0"/>
      <w:jc w:val="left"/>
    </w:pPr>
    <w:rPr>
      <w:sz w:val="18"/>
      <w:szCs w:val="18"/>
    </w:rPr>
  </w:style>
  <w:style w:type="character" w:customStyle="1" w:styleId="Char0">
    <w:name w:val="页脚 Char"/>
    <w:basedOn w:val="a0"/>
    <w:link w:val="a4"/>
    <w:uiPriority w:val="99"/>
    <w:rsid w:val="00462E2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2841</Characters>
  <Application>Microsoft Office Word</Application>
  <DocSecurity>4</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ZHONGM</cp:lastModifiedBy>
  <cp:revision>2</cp:revision>
  <dcterms:created xsi:type="dcterms:W3CDTF">2017-10-22T14:03:00Z</dcterms:created>
  <dcterms:modified xsi:type="dcterms:W3CDTF">2017-10-22T14:03:00Z</dcterms:modified>
</cp:coreProperties>
</file>